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24"/>
        </w:rPr>
      </w:pPr>
      <w:r>
        <w:rPr>
          <w:rFonts w:hint="eastAsia"/>
          <w:b/>
          <w:color w:val="FF0000"/>
          <w:spacing w:val="60"/>
          <w:sz w:val="100"/>
          <w:szCs w:val="100"/>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974725</wp:posOffset>
                </wp:positionV>
                <wp:extent cx="5822950" cy="8890"/>
                <wp:effectExtent l="0" t="28575" r="6350" b="38735"/>
                <wp:wrapNone/>
                <wp:docPr id="1" name="直接连接符 1"/>
                <wp:cNvGraphicFramePr/>
                <a:graphic xmlns:a="http://schemas.openxmlformats.org/drawingml/2006/main">
                  <a:graphicData uri="http://schemas.microsoft.com/office/word/2010/wordprocessingShape">
                    <wps:wsp>
                      <wps:cNvCnPr/>
                      <wps:spPr>
                        <a:xfrm flipV="1">
                          <a:off x="0" y="0"/>
                          <a:ext cx="5822950" cy="8890"/>
                        </a:xfrm>
                        <a:prstGeom prst="line">
                          <a:avLst/>
                        </a:prstGeom>
                        <a:ln w="57150" cap="flat" cmpd="thickThin">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9pt;margin-top:76.75pt;height:0.7pt;width:458.5pt;z-index:251658240;mso-width-relative:page;mso-height-relative:page;" filled="f" stroked="t" coordsize="21600,21600" o:gfxdata="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9g&#10;NW/aAAAACwEAAA8AAAAAAAAAAQAgAAAAIgAAAGRycy9kb3ducmV2LnhtbFBLAQIUABQAAAAIAIdO&#10;4kDH4XhA6AEAAKoDAAAOAAAAAAAAAAEAIAAAACkBAABkcnMvZTJvRG9jLnhtbFBLBQYAAAAABgAG&#10;AFkBAACDBQAAAAA=&#10;">
                <v:fill on="f" focussize="0,0"/>
                <v:stroke weight="4.5pt" color="#FF6600" linestyle="thickThin" joinstyle="round"/>
                <v:imagedata o:title=""/>
                <o:lock v:ext="edit" aspectratio="f"/>
              </v:line>
            </w:pict>
          </mc:Fallback>
        </mc:AlternateContent>
      </w:r>
      <w:r>
        <w:rPr>
          <w:rFonts w:hint="eastAsia" w:ascii="方正小标宋简体" w:eastAsia="方正小标宋简体"/>
          <w:b/>
          <w:color w:val="FF0000"/>
          <w:spacing w:val="60"/>
          <w:sz w:val="100"/>
          <w:szCs w:val="100"/>
        </w:rPr>
        <w:t>邵阳学院教务处</w:t>
      </w:r>
    </w:p>
    <w:p>
      <w:pPr>
        <w:jc w:val="right"/>
      </w:pPr>
      <w:r>
        <w:rPr>
          <w:rFonts w:hint="eastAsia" w:ascii="仿宋" w:hAnsi="仿宋" w:eastAsia="仿宋"/>
          <w:sz w:val="24"/>
        </w:rPr>
        <w:t xml:space="preserve">   </w:t>
      </w:r>
      <w:r>
        <w:rPr>
          <w:rFonts w:ascii="仿宋" w:hAnsi="仿宋" w:eastAsia="仿宋"/>
          <w:sz w:val="24"/>
        </w:rPr>
        <w:t>邵院教通</w:t>
      </w:r>
      <w:r>
        <w:rPr>
          <w:rFonts w:hint="eastAsia" w:ascii="仿宋" w:hAnsi="仿宋" w:eastAsia="仿宋"/>
          <w:sz w:val="24"/>
        </w:rPr>
        <w:t>〔2019〕</w:t>
      </w:r>
      <w:r>
        <w:rPr>
          <w:rFonts w:hint="eastAsia" w:ascii="仿宋" w:hAnsi="仿宋" w:eastAsia="仿宋"/>
          <w:sz w:val="24"/>
          <w:lang w:val="en-US" w:eastAsia="zh-CN"/>
        </w:rPr>
        <w:t>76</w:t>
      </w:r>
      <w:r>
        <w:rPr>
          <w:rFonts w:ascii="仿宋" w:hAnsi="仿宋" w:eastAsia="仿宋"/>
          <w:sz w:val="24"/>
        </w:rPr>
        <w:t>号</w:t>
      </w:r>
    </w:p>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关于开展201</w:t>
      </w:r>
      <w:r>
        <w:rPr>
          <w:rFonts w:hint="eastAsia" w:ascii="方正小标宋_GBK" w:hAnsi="黑体" w:eastAsia="方正小标宋_GBK" w:cs="Times New Roman"/>
          <w:sz w:val="44"/>
          <w:szCs w:val="44"/>
          <w:lang w:val="en-US" w:eastAsia="zh-CN"/>
        </w:rPr>
        <w:t>7</w:t>
      </w:r>
      <w:r>
        <w:rPr>
          <w:rFonts w:hint="eastAsia" w:ascii="方正小标宋_GBK" w:hAnsi="黑体" w:eastAsia="方正小标宋_GBK" w:cs="Times New Roman"/>
          <w:sz w:val="44"/>
          <w:szCs w:val="44"/>
        </w:rPr>
        <w:t>版实践教学</w:t>
      </w:r>
      <w:r>
        <w:rPr>
          <w:rFonts w:hint="eastAsia" w:ascii="方正小标宋_GBK" w:hAnsi="黑体" w:eastAsia="方正小标宋_GBK" w:cs="Times New Roman"/>
          <w:sz w:val="44"/>
          <w:szCs w:val="44"/>
          <w:lang w:val="en-US" w:eastAsia="zh-CN"/>
        </w:rPr>
        <w:t>方案论证工作</w:t>
      </w:r>
      <w:r>
        <w:rPr>
          <w:rFonts w:hint="eastAsia" w:ascii="方正小标宋_GBK" w:hAnsi="黑体" w:eastAsia="方正小标宋_GBK" w:cs="Times New Roman"/>
          <w:sz w:val="44"/>
          <w:szCs w:val="44"/>
        </w:rPr>
        <w:t>的</w:t>
      </w:r>
    </w:p>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通</w:t>
      </w:r>
      <w:r>
        <w:rPr>
          <w:rFonts w:hint="eastAsia" w:ascii="方正小标宋_GBK" w:hAnsi="黑体" w:eastAsia="方正小标宋_GBK" w:cs="Times New Roman"/>
          <w:sz w:val="44"/>
          <w:szCs w:val="44"/>
          <w:lang w:val="en-US" w:eastAsia="zh-CN"/>
        </w:rPr>
        <w:t xml:space="preserve">  </w:t>
      </w:r>
      <w:r>
        <w:rPr>
          <w:rFonts w:hint="eastAsia" w:ascii="方正小标宋_GBK" w:hAnsi="黑体" w:eastAsia="方正小标宋_GBK" w:cs="Times New Roman"/>
          <w:sz w:val="44"/>
          <w:szCs w:val="44"/>
        </w:rPr>
        <w:t>知</w:t>
      </w:r>
    </w:p>
    <w:p>
      <w:pPr>
        <w:spacing w:line="560" w:lineRule="exact"/>
        <w:ind w:right="-328" w:rightChars="-156"/>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各二级学院：</w:t>
      </w:r>
    </w:p>
    <w:p>
      <w:pPr>
        <w:spacing w:line="560" w:lineRule="exact"/>
        <w:ind w:right="-328" w:rightChars="-156"/>
        <w:jc w:val="left"/>
        <w:rPr>
          <w:rFonts w:hint="eastAsia" w:ascii="仿宋_GB2312" w:hAnsi="Arial" w:eastAsia="仿宋_GB2312" w:cs="Arial"/>
          <w:kern w:val="0"/>
          <w:sz w:val="32"/>
          <w:szCs w:val="32"/>
          <w:lang w:val="en-US" w:eastAsia="zh-CN"/>
        </w:rPr>
      </w:pPr>
      <w:r>
        <w:rPr>
          <w:rFonts w:hint="default" w:ascii="仿宋_GB2312" w:hAnsi="Arial" w:eastAsia="仿宋_GB2312" w:cs="Arial"/>
          <w:kern w:val="0"/>
          <w:sz w:val="32"/>
          <w:szCs w:val="32"/>
          <w:lang w:val="en-US" w:eastAsia="zh-CN"/>
        </w:rPr>
        <w:t> </w:t>
      </w:r>
      <w:r>
        <w:rPr>
          <w:rFonts w:hint="eastAsia" w:ascii="仿宋_GB2312" w:hAnsi="Arial" w:eastAsia="仿宋_GB2312" w:cs="Arial"/>
          <w:kern w:val="0"/>
          <w:sz w:val="32"/>
          <w:szCs w:val="32"/>
          <w:lang w:val="en-US" w:eastAsia="zh-CN"/>
        </w:rPr>
        <w:t xml:space="preserve">    我校2017版实践教学方案的初稿已经基本完成,为保证实践教学方案的科学性、系统性和先进性,根据《关于制定2017版普通本科专业实践教学方案的通知》（邵院教通〔2019〕8号）和《邵阳学院关于加强专业实践教学体系建设的实施意见》（邵院政字〔2019〕68号）的工作安排，决定开展2017版实践教学方案(以下简称方案)的论证工作,现将有关事项和工作安排通知如下：</w:t>
      </w:r>
    </w:p>
    <w:p>
      <w:pPr>
        <w:spacing w:line="560" w:lineRule="exact"/>
        <w:ind w:right="-328" w:rightChars="-156"/>
        <w:jc w:val="left"/>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一、工作安排</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1.论证工作分两轮进行。第一轮由二级学院组织，11月3日须完成相关论证工作；第二轮由学校组织论证,参与学院与时间安排如表1。</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2.论证专家组成员由校内具有丰富教学经验且从事过实践教学研究工作的人员担任。</w:t>
      </w:r>
    </w:p>
    <w:p>
      <w:pPr>
        <w:keepNext w:val="0"/>
        <w:keepLines w:val="0"/>
        <w:pageBreakBefore w:val="0"/>
        <w:widowControl w:val="0"/>
        <w:kinsoku/>
        <w:wordWrap/>
        <w:overflowPunct/>
        <w:topLinePunct w:val="0"/>
        <w:autoSpaceDE/>
        <w:autoSpaceDN/>
        <w:bidi w:val="0"/>
        <w:adjustRightInd/>
        <w:snapToGrid/>
        <w:spacing w:line="560" w:lineRule="exact"/>
        <w:ind w:right="-328" w:rightChars="-156" w:firstLine="1600" w:firstLineChars="5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表1  专业实践教学方案论证会安排表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5574"/>
        <w:gridCol w:w="159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5" w:leftChars="-95" w:right="-328" w:rightChars="-156" w:hanging="174" w:hangingChars="62"/>
              <w:jc w:val="center"/>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序号</w:t>
            </w:r>
          </w:p>
        </w:tc>
        <w:tc>
          <w:tcPr>
            <w:tcW w:w="5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学  院</w:t>
            </w:r>
          </w:p>
        </w:tc>
        <w:tc>
          <w:tcPr>
            <w:tcW w:w="15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时间</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firstLine="281" w:firstLineChars="100"/>
              <w:jc w:val="both"/>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1</w:t>
            </w:r>
          </w:p>
        </w:tc>
        <w:tc>
          <w:tcPr>
            <w:tcW w:w="5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文学院、音乐舞蹈学院、外国语学院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艺术设计学院、体育学院</w:t>
            </w:r>
          </w:p>
        </w:tc>
        <w:tc>
          <w:tcPr>
            <w:tcW w:w="15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11.6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上午8:30</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教务处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216室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2</w:t>
            </w:r>
          </w:p>
        </w:tc>
        <w:tc>
          <w:tcPr>
            <w:tcW w:w="55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政法学院、理学院、会计学院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经济与管理学院</w:t>
            </w:r>
          </w:p>
        </w:tc>
        <w:tc>
          <w:tcPr>
            <w:tcW w:w="15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11.6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下午2:30</w:t>
            </w:r>
          </w:p>
        </w:tc>
        <w:tc>
          <w:tcPr>
            <w:tcW w:w="134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教务处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216室</w:t>
            </w:r>
          </w:p>
        </w:tc>
      </w:tr>
    </w:tbl>
    <w:p>
      <w:pPr>
        <w:keepNext w:val="0"/>
        <w:keepLines w:val="0"/>
        <w:pageBreakBefore w:val="0"/>
        <w:widowControl w:val="0"/>
        <w:kinsoku/>
        <w:wordWrap/>
        <w:overflowPunct/>
        <w:topLinePunct w:val="0"/>
        <w:autoSpaceDE/>
        <w:autoSpaceDN/>
        <w:bidi w:val="0"/>
        <w:adjustRightInd/>
        <w:snapToGrid/>
        <w:spacing w:line="560" w:lineRule="exact"/>
        <w:ind w:right="-328" w:rightChars="-156" w:firstLine="1600" w:firstLineChars="5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表1  专业实践教学方案论证会安排表（续）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5574"/>
        <w:gridCol w:w="159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5" w:leftChars="-95" w:right="-328" w:rightChars="-156" w:hanging="174"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序号</w:t>
            </w:r>
          </w:p>
        </w:tc>
        <w:tc>
          <w:tcPr>
            <w:tcW w:w="5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学  院</w:t>
            </w:r>
          </w:p>
        </w:tc>
        <w:tc>
          <w:tcPr>
            <w:tcW w:w="15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黑体" w:hAnsi="黑体" w:eastAsia="黑体" w:cs="黑体"/>
                <w:b/>
                <w:bCs/>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论证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时间</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firstLine="281" w:firstLineChars="100"/>
              <w:jc w:val="both"/>
              <w:textAlignment w:val="auto"/>
              <w:rPr>
                <w:rFonts w:hint="eastAsia" w:ascii="仿宋_GB2312" w:hAnsi="Arial" w:eastAsia="仿宋_GB2312" w:cs="Arial"/>
                <w:kern w:val="0"/>
                <w:sz w:val="28"/>
                <w:szCs w:val="28"/>
                <w:vertAlign w:val="baseline"/>
                <w:lang w:val="en-US" w:eastAsia="zh-CN"/>
              </w:rPr>
            </w:pPr>
            <w:r>
              <w:rPr>
                <w:rFonts w:hint="eastAsia" w:ascii="黑体" w:hAnsi="黑体" w:eastAsia="黑体" w:cs="黑体"/>
                <w:b/>
                <w:bCs/>
                <w:kern w:val="0"/>
                <w:sz w:val="28"/>
                <w:szCs w:val="28"/>
                <w:vertAlign w:val="baseline"/>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3</w:t>
            </w:r>
          </w:p>
        </w:tc>
        <w:tc>
          <w:tcPr>
            <w:tcW w:w="55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城乡建设学院、机械与能源工程学院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信息工程学院、电气工程学院</w:t>
            </w:r>
          </w:p>
        </w:tc>
        <w:tc>
          <w:tcPr>
            <w:tcW w:w="15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11.7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上午8:30</w:t>
            </w:r>
          </w:p>
        </w:tc>
        <w:tc>
          <w:tcPr>
            <w:tcW w:w="134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教务处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216室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default"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4</w:t>
            </w:r>
          </w:p>
        </w:tc>
        <w:tc>
          <w:tcPr>
            <w:tcW w:w="557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食品与化学工程学院、护理学院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328" w:rightChars="-156"/>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医学检验学院、药学院</w:t>
            </w:r>
          </w:p>
        </w:tc>
        <w:tc>
          <w:tcPr>
            <w:tcW w:w="159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11.7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下午2:30</w:t>
            </w:r>
          </w:p>
        </w:tc>
        <w:tc>
          <w:tcPr>
            <w:tcW w:w="134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54" w:leftChars="-200" w:right="-328" w:rightChars="-156" w:hanging="366" w:hangingChars="131"/>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教务处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6" w:leftChars="-95" w:right="-328" w:rightChars="-156" w:hanging="173" w:hangingChars="62"/>
              <w:jc w:val="center"/>
              <w:textAlignment w:val="auto"/>
              <w:rPr>
                <w:rFonts w:hint="eastAsia" w:ascii="仿宋_GB2312" w:hAnsi="Arial" w:eastAsia="仿宋_GB2312" w:cs="Arial"/>
                <w:kern w:val="0"/>
                <w:sz w:val="28"/>
                <w:szCs w:val="28"/>
                <w:vertAlign w:val="baseline"/>
                <w:lang w:val="en-US" w:eastAsia="zh-CN"/>
              </w:rPr>
            </w:pPr>
            <w:r>
              <w:rPr>
                <w:rFonts w:hint="eastAsia" w:ascii="仿宋_GB2312" w:hAnsi="Arial" w:eastAsia="仿宋_GB2312" w:cs="Arial"/>
                <w:kern w:val="0"/>
                <w:sz w:val="28"/>
                <w:szCs w:val="28"/>
                <w:vertAlign w:val="baseline"/>
                <w:lang w:val="en-US" w:eastAsia="zh-CN"/>
              </w:rPr>
              <w:t>216室</w:t>
            </w:r>
          </w:p>
        </w:tc>
      </w:tr>
    </w:tbl>
    <w:p>
      <w:pPr>
        <w:spacing w:line="560" w:lineRule="exact"/>
        <w:ind w:right="-328" w:rightChars="-156"/>
        <w:jc w:val="left"/>
        <w:rPr>
          <w:rFonts w:hint="default"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二、评价标准</w:t>
      </w:r>
    </w:p>
    <w:p>
      <w:pPr>
        <w:autoSpaceDE w:val="0"/>
        <w:autoSpaceDN w:val="0"/>
        <w:adjustRightInd w:val="0"/>
        <w:snapToGrid w:val="0"/>
        <w:spacing w:line="540" w:lineRule="exact"/>
        <w:ind w:firstLine="640" w:firstLineChars="200"/>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1.方案是否遵循“五化”原则，即“目标实现能力化、能力训练模块化、模块呈现项目化、项目实施成果化和成果考核多元化”。</w:t>
      </w:r>
    </w:p>
    <w:p>
      <w:pPr>
        <w:autoSpaceDE w:val="0"/>
        <w:autoSpaceDN w:val="0"/>
        <w:adjustRightInd w:val="0"/>
        <w:snapToGrid w:val="0"/>
        <w:spacing w:line="540" w:lineRule="exact"/>
        <w:ind w:firstLine="640" w:firstLineChars="200"/>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2.学科与专业的结合度，是否按照“能力→内容→项目→课程”的路径，构建的“以能力为牵引、以项目为驱动”实践教学课程体系。</w:t>
      </w:r>
    </w:p>
    <w:p>
      <w:pPr>
        <w:autoSpaceDE w:val="0"/>
        <w:autoSpaceDN w:val="0"/>
        <w:adjustRightInd w:val="0"/>
        <w:snapToGrid w:val="0"/>
        <w:spacing w:line="540" w:lineRule="exact"/>
        <w:ind w:firstLine="640" w:firstLineChars="200"/>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3.各实践教学活动（见习、实习、实训、实验等）是否理论教学与实践教学对接、校内实践教学与校外专业实践协同、课程实践教学与课外团学活动联动。</w:t>
      </w:r>
    </w:p>
    <w:p>
      <w:pPr>
        <w:autoSpaceDE w:val="0"/>
        <w:autoSpaceDN w:val="0"/>
        <w:adjustRightInd w:val="0"/>
        <w:snapToGrid w:val="0"/>
        <w:spacing w:line="540" w:lineRule="exact"/>
        <w:ind w:firstLine="640" w:firstLineChars="200"/>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4.实践教学内容和实践教学环节的科学性、合理性和规范性。</w:t>
      </w:r>
    </w:p>
    <w:p>
      <w:pPr>
        <w:spacing w:line="560" w:lineRule="exact"/>
        <w:ind w:right="-328" w:rightChars="-156"/>
        <w:jc w:val="left"/>
        <w:rPr>
          <w:rFonts w:hint="eastAsia" w:ascii="仿宋_GB2312" w:hAnsi="Arial" w:eastAsia="仿宋_GB2312" w:cs="Arial"/>
          <w:b/>
          <w:bCs/>
          <w:kern w:val="0"/>
          <w:sz w:val="32"/>
          <w:szCs w:val="32"/>
          <w:lang w:val="en-US" w:eastAsia="zh-CN"/>
        </w:rPr>
      </w:pPr>
      <w:r>
        <w:rPr>
          <w:rFonts w:hint="eastAsia" w:ascii="仿宋_GB2312" w:hAnsi="Arial" w:eastAsia="仿宋_GB2312" w:cs="Arial"/>
          <w:b/>
          <w:bCs/>
          <w:kern w:val="0"/>
          <w:sz w:val="32"/>
          <w:szCs w:val="32"/>
          <w:lang w:val="en-US" w:eastAsia="zh-CN"/>
        </w:rPr>
        <w:t>三、论证程序</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1.</w:t>
      </w:r>
      <w:r>
        <w:rPr>
          <w:rFonts w:hint="eastAsia" w:ascii="仿宋_GB2312" w:hAnsi="Arial" w:eastAsia="仿宋_GB2312" w:cs="Arial"/>
          <w:b/>
          <w:bCs/>
          <w:kern w:val="0"/>
          <w:sz w:val="32"/>
          <w:szCs w:val="32"/>
          <w:lang w:val="en-US" w:eastAsia="zh-CN"/>
        </w:rPr>
        <w:t>方案提交：</w:t>
      </w:r>
      <w:r>
        <w:rPr>
          <w:rFonts w:hint="eastAsia" w:ascii="仿宋_GB2312" w:hAnsi="Arial" w:eastAsia="仿宋_GB2312" w:cs="Arial"/>
          <w:kern w:val="0"/>
          <w:sz w:val="32"/>
          <w:szCs w:val="32"/>
          <w:lang w:val="en-US" w:eastAsia="zh-CN"/>
        </w:rPr>
        <w:t>二级学院将方案及《邵阳学院2017版实践教学方案专家论证意见表》（二级学院用表）附件1提交教务处实践科204室（11月4日前）。</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w:t>
      </w:r>
      <w:r>
        <w:rPr>
          <w:rFonts w:hint="eastAsia" w:ascii="仿宋_GB2312" w:hAnsi="Arial" w:eastAsia="仿宋_GB2312" w:cs="Arial"/>
          <w:b/>
          <w:bCs/>
          <w:kern w:val="0"/>
          <w:sz w:val="32"/>
          <w:szCs w:val="32"/>
          <w:lang w:val="en-US" w:eastAsia="zh-CN"/>
        </w:rPr>
        <w:t>专家预审：</w:t>
      </w:r>
      <w:r>
        <w:rPr>
          <w:rFonts w:hint="eastAsia" w:ascii="仿宋_GB2312" w:hAnsi="Arial" w:eastAsia="仿宋_GB2312" w:cs="Arial"/>
          <w:kern w:val="0"/>
          <w:sz w:val="32"/>
          <w:szCs w:val="32"/>
          <w:lang w:val="en-US" w:eastAsia="zh-CN"/>
        </w:rPr>
        <w:t>教务处聘请专家预审（11月5日）。</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3.</w:t>
      </w:r>
      <w:r>
        <w:rPr>
          <w:rFonts w:hint="eastAsia" w:ascii="仿宋_GB2312" w:hAnsi="Arial" w:eastAsia="仿宋_GB2312" w:cs="Arial"/>
          <w:b/>
          <w:bCs/>
          <w:kern w:val="0"/>
          <w:sz w:val="32"/>
          <w:szCs w:val="32"/>
          <w:lang w:val="en-US" w:eastAsia="zh-CN"/>
        </w:rPr>
        <w:t>现场答辩：</w:t>
      </w:r>
      <w:r>
        <w:rPr>
          <w:rFonts w:hint="eastAsia" w:ascii="仿宋_GB2312" w:hAnsi="Arial" w:eastAsia="仿宋_GB2312" w:cs="Arial"/>
          <w:kern w:val="0"/>
          <w:sz w:val="32"/>
          <w:szCs w:val="32"/>
          <w:lang w:val="en-US" w:eastAsia="zh-CN"/>
        </w:rPr>
        <w:t>方案的负责人从方案的建设思路、总体目标、体系构成、开出要求和实验设置及安排表等方面进行介绍，专家提问，负责人解答（11月6日-11月7日）。</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4.</w:t>
      </w:r>
      <w:r>
        <w:rPr>
          <w:rFonts w:hint="eastAsia" w:ascii="仿宋_GB2312" w:hAnsi="Arial" w:eastAsia="仿宋_GB2312" w:cs="Arial"/>
          <w:b/>
          <w:bCs/>
          <w:kern w:val="0"/>
          <w:sz w:val="32"/>
          <w:szCs w:val="32"/>
          <w:lang w:val="en-US" w:eastAsia="zh-CN"/>
        </w:rPr>
        <w:t>调整优化：</w:t>
      </w:r>
      <w:r>
        <w:rPr>
          <w:rFonts w:hint="eastAsia" w:ascii="仿宋_GB2312" w:hAnsi="Arial" w:eastAsia="仿宋_GB2312" w:cs="Arial"/>
          <w:kern w:val="0"/>
          <w:sz w:val="32"/>
          <w:szCs w:val="32"/>
          <w:lang w:val="en-US" w:eastAsia="zh-CN"/>
        </w:rPr>
        <w:t>论证专家组研究讨论,形成专家组意见,二级学院根据专家组的论证意见对方案进行调整和优化（11月8日-11月9日）。</w:t>
      </w:r>
    </w:p>
    <w:p>
      <w:pPr>
        <w:autoSpaceDE w:val="0"/>
        <w:autoSpaceDN w:val="0"/>
        <w:adjustRightInd w:val="0"/>
        <w:snapToGrid w:val="0"/>
        <w:spacing w:line="540" w:lineRule="exact"/>
        <w:ind w:firstLine="640" w:firstLineChars="200"/>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5.</w:t>
      </w:r>
      <w:r>
        <w:rPr>
          <w:rFonts w:hint="eastAsia" w:ascii="仿宋_GB2312" w:hAnsi="Arial" w:eastAsia="仿宋_GB2312" w:cs="Arial"/>
          <w:b/>
          <w:bCs/>
          <w:kern w:val="0"/>
          <w:sz w:val="32"/>
          <w:szCs w:val="32"/>
          <w:lang w:val="en-US" w:eastAsia="zh-CN"/>
        </w:rPr>
        <w:t>终稿提交：</w:t>
      </w:r>
      <w:r>
        <w:rPr>
          <w:rFonts w:hint="eastAsia" w:ascii="仿宋_GB2312" w:hAnsi="Arial" w:eastAsia="仿宋_GB2312" w:cs="Arial"/>
          <w:kern w:val="0"/>
          <w:sz w:val="32"/>
          <w:szCs w:val="32"/>
          <w:lang w:val="en-US" w:eastAsia="zh-CN"/>
        </w:rPr>
        <w:t>二级学院调整和优化后的方案经主管副院长审核、院长签字，并加盖公章后报送教务处实践教学科（2019年11月11日前）。</w:t>
      </w:r>
    </w:p>
    <w:p>
      <w:pPr>
        <w:keepNext w:val="0"/>
        <w:keepLines w:val="0"/>
        <w:pageBreakBefore w:val="0"/>
        <w:widowControl w:val="0"/>
        <w:kinsoku/>
        <w:wordWrap/>
        <w:overflowPunct/>
        <w:topLinePunct w:val="0"/>
        <w:autoSpaceDE/>
        <w:autoSpaceDN/>
        <w:bidi w:val="0"/>
        <w:adjustRightInd/>
        <w:snapToGrid/>
        <w:spacing w:line="560" w:lineRule="exact"/>
        <w:ind w:right="-328" w:rightChars="-156"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328" w:rightChars="-156"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邵阳学院2017版实践教学方案专家论证意见表（二级学院用表）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328" w:rightChars="-156"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邵阳学院2017版实践教学方案专家论证意见表</w:t>
      </w:r>
    </w:p>
    <w:p>
      <w:pPr>
        <w:autoSpaceDE w:val="0"/>
        <w:autoSpaceDN w:val="0"/>
        <w:adjustRightInd w:val="0"/>
        <w:snapToGrid w:val="0"/>
        <w:spacing w:line="540" w:lineRule="exact"/>
        <w:ind w:left="7346" w:leftChars="2736" w:right="640" w:hanging="1600" w:hangingChars="500"/>
        <w:jc w:val="center"/>
        <w:rPr>
          <w:rFonts w:hint="eastAsia" w:ascii="等线" w:hAnsi="等线" w:eastAsia="仿宋" w:cs="Times New Roman"/>
          <w:color w:val="010101"/>
          <w:sz w:val="32"/>
          <w:szCs w:val="32"/>
          <w:lang w:val="en-US" w:eastAsia="zh-CN"/>
        </w:rPr>
      </w:pPr>
    </w:p>
    <w:p>
      <w:pPr>
        <w:autoSpaceDE w:val="0"/>
        <w:autoSpaceDN w:val="0"/>
        <w:adjustRightInd w:val="0"/>
        <w:snapToGrid w:val="0"/>
        <w:spacing w:line="540" w:lineRule="exact"/>
        <w:ind w:left="7346" w:leftChars="2736" w:right="640" w:hanging="1600" w:hangingChars="500"/>
        <w:jc w:val="center"/>
        <w:rPr>
          <w:rFonts w:hint="eastAsia" w:ascii="等线" w:hAnsi="等线" w:eastAsia="仿宋" w:cs="Times New Roman"/>
          <w:color w:val="010101"/>
          <w:sz w:val="32"/>
          <w:szCs w:val="32"/>
          <w:lang w:val="en-US" w:eastAsia="zh-CN"/>
        </w:rPr>
      </w:pPr>
      <w:r>
        <w:rPr>
          <w:rFonts w:hint="eastAsia" w:ascii="等线" w:hAnsi="等线" w:eastAsia="仿宋" w:cs="Times New Roman"/>
          <w:color w:val="010101"/>
          <w:sz w:val="32"/>
          <w:szCs w:val="32"/>
          <w:lang w:val="en-US" w:eastAsia="zh-CN"/>
        </w:rPr>
        <w:t xml:space="preserve"> 教务处</w:t>
      </w:r>
    </w:p>
    <w:p>
      <w:pPr>
        <w:autoSpaceDE w:val="0"/>
        <w:autoSpaceDN w:val="0"/>
        <w:adjustRightInd w:val="0"/>
        <w:snapToGrid w:val="0"/>
        <w:spacing w:line="540" w:lineRule="exact"/>
        <w:ind w:right="640" w:firstLine="6080" w:firstLineChars="1900"/>
        <w:rPr>
          <w:rFonts w:hint="default" w:ascii="等线" w:hAnsi="等线" w:eastAsia="仿宋" w:cs="Times New Roman"/>
          <w:color w:val="010101"/>
          <w:sz w:val="32"/>
          <w:szCs w:val="32"/>
          <w:lang w:val="en-US" w:eastAsia="zh-CN"/>
        </w:rPr>
      </w:pPr>
      <w:r>
        <w:rPr>
          <w:rFonts w:hint="eastAsia" w:ascii="等线" w:hAnsi="等线" w:eastAsia="仿宋" w:cs="Times New Roman"/>
          <w:color w:val="010101"/>
          <w:sz w:val="32"/>
          <w:szCs w:val="32"/>
          <w:lang w:val="en-US" w:eastAsia="zh-CN"/>
        </w:rPr>
        <w:t>2019年10月31日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eastAsia="仿宋" w:cs="仿宋"/>
          <w:i w:val="0"/>
          <w:caps w:val="0"/>
          <w:color w:val="333333"/>
          <w:spacing w:val="0"/>
          <w:kern w:val="0"/>
          <w:sz w:val="31"/>
          <w:szCs w:val="31"/>
          <w:shd w:val="clear" w:fill="FFFFFF"/>
          <w:lang w:val="en-US" w:eastAsia="zh-CN" w:bidi="ar"/>
        </w:rPr>
      </w:pPr>
    </w:p>
    <w:p>
      <w:pPr>
        <w:snapToGrid w:val="0"/>
        <w:spacing w:before="312" w:beforeLines="100" w:line="400" w:lineRule="exact"/>
        <w:rPr>
          <w:rFonts w:hint="eastAsia" w:ascii="仿宋_GB2312" w:hAnsi="宋体" w:eastAsia="仿宋_GB2312"/>
          <w:color w:val="000000"/>
          <w:spacing w:val="-12"/>
          <w:sz w:val="32"/>
          <w:szCs w:val="32"/>
        </w:rPr>
      </w:pPr>
      <w:bookmarkStart w:id="0" w:name="_GoBack"/>
      <w:bookmarkEnd w:id="0"/>
      <w:r>
        <w:rPr>
          <w:rFonts w:hint="eastAsia" w:ascii="仿宋_GB2312" w:hAnsi="宋体" w:eastAsia="仿宋_GB2312"/>
          <w:spacing w:val="-12"/>
          <w:sz w:val="32"/>
          <w:szCs w:val="32"/>
        </w:rPr>
        <w:t>附件</w:t>
      </w:r>
      <w:r>
        <w:rPr>
          <w:rFonts w:hint="eastAsia" w:ascii="仿宋_GB2312" w:hAnsi="宋体" w:eastAsia="仿宋_GB2312"/>
          <w:spacing w:val="-12"/>
          <w:sz w:val="32"/>
          <w:szCs w:val="32"/>
          <w:lang w:val="en-US" w:eastAsia="zh-CN"/>
        </w:rPr>
        <w:t>1</w:t>
      </w:r>
      <w:r>
        <w:rPr>
          <w:rFonts w:hint="eastAsia" w:ascii="仿宋_GB2312" w:hAnsi="宋体" w:eastAsia="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exact"/>
        <w:jc w:val="center"/>
        <w:textAlignment w:val="auto"/>
        <w:rPr>
          <w:rFonts w:hint="eastAsia" w:ascii="黑体" w:hAnsi="宋体" w:eastAsia="黑体"/>
          <w:color w:val="000000"/>
          <w:spacing w:val="-14"/>
          <w:sz w:val="36"/>
          <w:szCs w:val="36"/>
          <w:lang w:val="en-US" w:eastAsia="zh-CN"/>
        </w:rPr>
      </w:pPr>
      <w:r>
        <w:rPr>
          <w:rFonts w:hint="eastAsia" w:ascii="黑体" w:hAnsi="宋体" w:eastAsia="黑体"/>
          <w:color w:val="000000"/>
          <w:spacing w:val="-14"/>
          <w:sz w:val="36"/>
          <w:szCs w:val="36"/>
          <w:lang w:val="en-US" w:eastAsia="zh-CN"/>
        </w:rPr>
        <w:t>邵阳学院2017版实践教学方案专家论证意见表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heme="minorEastAsia" w:hAnsiTheme="minorEastAsia" w:eastAsiaTheme="minorEastAsia" w:cstheme="minorEastAsia"/>
          <w:b w:val="0"/>
          <w:bCs w:val="0"/>
          <w:spacing w:val="-14"/>
          <w:sz w:val="30"/>
          <w:szCs w:val="30"/>
        </w:rPr>
      </w:pPr>
      <w:r>
        <w:rPr>
          <w:rFonts w:hint="eastAsia" w:asciiTheme="minorEastAsia" w:hAnsiTheme="minorEastAsia" w:eastAsiaTheme="minorEastAsia" w:cstheme="minorEastAsia"/>
          <w:b w:val="0"/>
          <w:bCs w:val="0"/>
          <w:color w:val="000000"/>
          <w:spacing w:val="-14"/>
          <w:sz w:val="30"/>
          <w:szCs w:val="30"/>
          <w:lang w:val="en-US" w:eastAsia="zh-CN"/>
        </w:rPr>
        <w:t>（二级学院用表）</w:t>
      </w:r>
    </w:p>
    <w:tbl>
      <w:tblPr>
        <w:tblStyle w:val="3"/>
        <w:tblW w:w="916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60"/>
        <w:gridCol w:w="2530"/>
        <w:gridCol w:w="580"/>
        <w:gridCol w:w="285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051"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专业名称</w:t>
            </w:r>
          </w:p>
        </w:tc>
        <w:tc>
          <w:tcPr>
            <w:tcW w:w="7111" w:type="dxa"/>
            <w:gridSpan w:val="4"/>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8" w:hRule="atLeast"/>
        </w:trPr>
        <w:tc>
          <w:tcPr>
            <w:tcW w:w="9162" w:type="dxa"/>
            <w:gridSpan w:val="6"/>
            <w:noWrap w:val="0"/>
            <w:vAlign w:val="center"/>
          </w:tcPr>
          <w:p>
            <w:pPr>
              <w:keepNext w:val="0"/>
              <w:keepLines w:val="0"/>
              <w:suppressLineNumbers w:val="0"/>
              <w:spacing w:before="93" w:beforeLines="30" w:beforeAutospacing="0" w:after="0" w:afterAutospacing="0" w:line="240" w:lineRule="atLeast"/>
              <w:ind w:left="0" w:right="0"/>
              <w:rPr>
                <w:rFonts w:hint="eastAsia" w:ascii="宋体" w:hAnsi="宋体"/>
                <w:szCs w:val="21"/>
              </w:rPr>
            </w:pPr>
            <w:r>
              <w:rPr>
                <w:rFonts w:hint="eastAsia" w:ascii="宋体" w:hAnsi="宋体"/>
                <w:szCs w:val="21"/>
              </w:rPr>
              <w:t>专家组论证意见：</w:t>
            </w: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right"/>
              <w:rPr>
                <w:rFonts w:hint="eastAsia" w:ascii="楷体" w:hAnsi="楷体" w:eastAsia="楷体"/>
                <w:szCs w:val="21"/>
              </w:rPr>
            </w:pPr>
            <w:r>
              <w:rPr>
                <w:rFonts w:hint="eastAsia" w:ascii="楷体" w:hAnsi="楷体" w:eastAsia="楷体"/>
                <w:szCs w:val="21"/>
              </w:rPr>
              <w:t>（本页不够可另附页）</w:t>
            </w:r>
          </w:p>
          <w:p>
            <w:pPr>
              <w:keepNext w:val="0"/>
              <w:keepLines w:val="0"/>
              <w:suppressLineNumbers w:val="0"/>
              <w:spacing w:before="0" w:beforeAutospacing="0" w:after="156" w:afterLines="50" w:afterAutospacing="0"/>
              <w:ind w:left="0" w:right="0" w:firstLine="630" w:firstLineChars="300"/>
              <w:jc w:val="right"/>
              <w:rPr>
                <w:rFonts w:hint="eastAsia" w:ascii="宋体" w:hAnsi="宋体"/>
                <w:szCs w:val="21"/>
              </w:rPr>
            </w:pPr>
            <w:r>
              <w:rPr>
                <w:rFonts w:hint="default"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6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论证专家组成员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szCs w:val="21"/>
              </w:rPr>
            </w:pP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姓名</w:t>
            </w:r>
          </w:p>
        </w:tc>
        <w:tc>
          <w:tcPr>
            <w:tcW w:w="31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专业</w:t>
            </w:r>
          </w:p>
        </w:tc>
        <w:tc>
          <w:tcPr>
            <w:tcW w:w="2853"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职称</w:t>
            </w: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组长</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62" w:type="dxa"/>
            <w:gridSpan w:val="6"/>
            <w:noWrap w:val="0"/>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二级学院意见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81" w:type="dxa"/>
            <w:gridSpan w:val="3"/>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eastAsiaTheme="minorEastAsia"/>
                <w:szCs w:val="21"/>
                <w:lang w:eastAsia="zh-CN"/>
              </w:rPr>
            </w:pPr>
            <w:r>
              <w:rPr>
                <w:rFonts w:hint="eastAsia" w:ascii="宋体" w:hAnsi="宋体" w:cs="宋体"/>
                <w:szCs w:val="21"/>
              </w:rPr>
              <w:t>学院副院长</w:t>
            </w:r>
            <w:r>
              <w:rPr>
                <w:rFonts w:hint="eastAsia" w:ascii="宋体" w:hAnsi="宋体" w:cs="宋体"/>
                <w:szCs w:val="21"/>
                <w:lang w:eastAsia="zh-CN"/>
              </w:rPr>
              <w:t>（</w:t>
            </w:r>
            <w:r>
              <w:rPr>
                <w:rFonts w:hint="eastAsia" w:ascii="宋体" w:hAnsi="宋体" w:cs="宋体"/>
                <w:szCs w:val="21"/>
                <w:lang w:val="en-US" w:eastAsia="zh-CN"/>
              </w:rPr>
              <w:t>审核意见</w:t>
            </w:r>
            <w:r>
              <w:rPr>
                <w:rFonts w:hint="eastAsia" w:ascii="宋体" w:hAnsi="宋体" w:cs="宋体"/>
                <w:szCs w:val="21"/>
                <w:lang w:eastAsia="zh-CN"/>
              </w:rPr>
              <w:t>）</w:t>
            </w:r>
          </w:p>
          <w:p>
            <w:pPr>
              <w:keepNext w:val="0"/>
              <w:keepLines w:val="0"/>
              <w:suppressLineNumbers w:val="0"/>
              <w:spacing w:before="0" w:beforeAutospacing="0" w:after="0" w:afterAutospacing="0" w:line="240" w:lineRule="auto"/>
              <w:ind w:left="0" w:right="0" w:firstLine="1680" w:firstLineChars="800"/>
              <w:rPr>
                <w:rFonts w:hint="eastAsia" w:ascii="宋体" w:hAnsi="宋体" w:cs="宋体"/>
                <w:szCs w:val="21"/>
              </w:rPr>
            </w:pPr>
          </w:p>
          <w:p>
            <w:pPr>
              <w:keepNext w:val="0"/>
              <w:keepLines w:val="0"/>
              <w:suppressLineNumbers w:val="0"/>
              <w:spacing w:before="0" w:beforeAutospacing="0" w:after="0" w:afterAutospacing="0" w:line="240" w:lineRule="auto"/>
              <w:ind w:left="0" w:right="0" w:firstLine="1680" w:firstLineChars="800"/>
              <w:rPr>
                <w:rFonts w:hint="eastAsia" w:ascii="宋体" w:hAnsi="宋体" w:cs="宋体"/>
                <w:szCs w:val="21"/>
              </w:rPr>
            </w:pPr>
          </w:p>
          <w:p>
            <w:pPr>
              <w:keepNext w:val="0"/>
              <w:keepLines w:val="0"/>
              <w:suppressLineNumbers w:val="0"/>
              <w:spacing w:before="0" w:beforeAutospacing="0" w:after="0" w:afterAutospacing="0" w:line="240" w:lineRule="auto"/>
              <w:ind w:left="0" w:right="0" w:firstLine="3150" w:firstLineChars="1500"/>
              <w:rPr>
                <w:rFonts w:hint="eastAsia" w:ascii="宋体" w:hAnsi="宋体" w:cs="宋体"/>
                <w:szCs w:val="21"/>
                <w:lang w:val="en-US" w:eastAsia="zh-CN"/>
              </w:rPr>
            </w:pPr>
            <w:r>
              <w:rPr>
                <w:rFonts w:hint="eastAsia" w:ascii="宋体" w:hAnsi="宋体" w:cs="宋体"/>
                <w:szCs w:val="21"/>
              </w:rPr>
              <w:t>（签字）</w:t>
            </w:r>
            <w:r>
              <w:rPr>
                <w:rFonts w:hint="eastAsia" w:ascii="宋体" w:hAnsi="宋体" w:cs="宋体"/>
                <w:szCs w:val="21"/>
                <w:lang w:val="en-US" w:eastAsia="zh-CN"/>
              </w:rPr>
              <w:t xml:space="preserve">                     </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szCs w:val="21"/>
                <w:lang w:val="en-US" w:eastAsia="zh-CN"/>
              </w:rPr>
              <w:t xml:space="preserve">                         </w:t>
            </w:r>
            <w:r>
              <w:rPr>
                <w:rFonts w:hint="eastAsia" w:ascii="宋体" w:hAnsi="宋体" w:cs="宋体"/>
                <w:szCs w:val="21"/>
              </w:rPr>
              <w:t>年  月</w:t>
            </w:r>
            <w:r>
              <w:rPr>
                <w:rFonts w:hint="eastAsia" w:ascii="宋体" w:hAnsi="宋体" w:cs="宋体"/>
                <w:szCs w:val="21"/>
                <w:lang w:val="en-US" w:eastAsia="zh-CN"/>
              </w:rPr>
              <w:t xml:space="preserve">  </w:t>
            </w:r>
            <w:r>
              <w:rPr>
                <w:rFonts w:hint="eastAsia" w:ascii="宋体" w:hAnsi="宋体" w:cs="宋体"/>
                <w:szCs w:val="21"/>
              </w:rPr>
              <w:t xml:space="preserve"> 日</w:t>
            </w:r>
          </w:p>
        </w:tc>
        <w:tc>
          <w:tcPr>
            <w:tcW w:w="4581" w:type="dxa"/>
            <w:gridSpan w:val="3"/>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eastAsiaTheme="minorEastAsia"/>
                <w:szCs w:val="21"/>
                <w:lang w:eastAsia="zh-CN"/>
              </w:rPr>
            </w:pPr>
            <w:r>
              <w:rPr>
                <w:rFonts w:hint="eastAsia" w:ascii="宋体" w:hAnsi="宋体" w:cs="宋体"/>
                <w:szCs w:val="21"/>
              </w:rPr>
              <w:t>院长</w:t>
            </w:r>
            <w:r>
              <w:rPr>
                <w:rFonts w:hint="eastAsia" w:ascii="宋体" w:hAnsi="宋体" w:cs="宋体"/>
                <w:szCs w:val="21"/>
                <w:lang w:eastAsia="zh-CN"/>
              </w:rPr>
              <w:t>（</w:t>
            </w:r>
            <w:r>
              <w:rPr>
                <w:rFonts w:hint="eastAsia" w:ascii="宋体" w:hAnsi="宋体" w:cs="宋体"/>
                <w:szCs w:val="21"/>
                <w:lang w:val="en-US" w:eastAsia="zh-CN"/>
              </w:rPr>
              <w:t>意见</w:t>
            </w:r>
            <w:r>
              <w:rPr>
                <w:rFonts w:hint="eastAsia" w:ascii="宋体" w:hAnsi="宋体" w:cs="宋体"/>
                <w:szCs w:val="21"/>
                <w:lang w:eastAsia="zh-CN"/>
              </w:rPr>
              <w:t>）</w:t>
            </w:r>
          </w:p>
          <w:p>
            <w:pPr>
              <w:keepNext w:val="0"/>
              <w:keepLines w:val="0"/>
              <w:suppressLineNumbers w:val="0"/>
              <w:spacing w:before="0" w:beforeAutospacing="0" w:after="0" w:afterAutospacing="0" w:line="240" w:lineRule="auto"/>
              <w:ind w:left="0" w:right="0" w:firstLine="1260" w:firstLineChars="600"/>
              <w:rPr>
                <w:rFonts w:hint="eastAsia" w:ascii="宋体" w:hAnsi="宋体" w:cs="宋体"/>
                <w:szCs w:val="21"/>
              </w:rPr>
            </w:pPr>
          </w:p>
          <w:p>
            <w:pPr>
              <w:keepNext w:val="0"/>
              <w:keepLines w:val="0"/>
              <w:suppressLineNumbers w:val="0"/>
              <w:spacing w:before="0" w:beforeAutospacing="0" w:after="0" w:afterAutospacing="0" w:line="240" w:lineRule="auto"/>
              <w:ind w:left="0" w:right="0" w:firstLine="1260" w:firstLineChars="600"/>
              <w:rPr>
                <w:rFonts w:hint="eastAsia" w:ascii="宋体" w:hAnsi="宋体" w:cs="宋体"/>
                <w:szCs w:val="21"/>
              </w:rPr>
            </w:pPr>
          </w:p>
          <w:p>
            <w:pPr>
              <w:keepNext w:val="0"/>
              <w:keepLines w:val="0"/>
              <w:suppressLineNumbers w:val="0"/>
              <w:spacing w:before="0" w:beforeAutospacing="0" w:after="0" w:afterAutospacing="0" w:line="240" w:lineRule="auto"/>
              <w:ind w:left="0" w:right="0" w:firstLine="3150" w:firstLineChars="1500"/>
              <w:rPr>
                <w:rFonts w:hint="eastAsia" w:ascii="宋体" w:hAnsi="宋体" w:cs="宋体"/>
                <w:szCs w:val="21"/>
                <w:lang w:val="en-US" w:eastAsia="zh-CN"/>
              </w:rPr>
            </w:pPr>
            <w:r>
              <w:rPr>
                <w:rFonts w:hint="eastAsia" w:ascii="宋体" w:hAnsi="宋体" w:cs="宋体"/>
                <w:szCs w:val="21"/>
              </w:rPr>
              <w:t>（签字）</w:t>
            </w:r>
            <w:r>
              <w:rPr>
                <w:rFonts w:hint="eastAsia" w:ascii="宋体" w:hAnsi="宋体" w:cs="宋体"/>
                <w:szCs w:val="21"/>
                <w:lang w:val="en-US" w:eastAsia="zh-CN"/>
              </w:rPr>
              <w:t xml:space="preserve">              </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szCs w:val="21"/>
                <w:lang w:val="en-US" w:eastAsia="zh-CN"/>
              </w:rPr>
              <w:t xml:space="preserve">                           </w:t>
            </w:r>
            <w:r>
              <w:rPr>
                <w:rFonts w:hint="eastAsia" w:ascii="宋体" w:hAnsi="宋体" w:cs="宋体"/>
                <w:szCs w:val="21"/>
              </w:rPr>
              <w:t xml:space="preserve">年  </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 xml:space="preserve"> 日</w:t>
            </w:r>
          </w:p>
        </w:tc>
      </w:tr>
    </w:tbl>
    <w:p>
      <w:pPr>
        <w:jc w:val="center"/>
        <w:rPr>
          <w:rFonts w:hint="eastAsia"/>
        </w:rPr>
      </w:pPr>
    </w:p>
    <w:p>
      <w:pPr>
        <w:snapToGrid w:val="0"/>
        <w:spacing w:before="312" w:beforeLines="100" w:line="400" w:lineRule="exact"/>
        <w:rPr>
          <w:rFonts w:hint="eastAsia" w:ascii="仿宋_GB2312" w:hAnsi="宋体" w:eastAsia="仿宋_GB2312"/>
          <w:color w:val="000000"/>
          <w:spacing w:val="-12"/>
          <w:sz w:val="32"/>
          <w:szCs w:val="32"/>
        </w:rPr>
      </w:pPr>
      <w:r>
        <w:rPr>
          <w:rFonts w:hint="eastAsia" w:ascii="仿宋_GB2312" w:hAnsi="宋体" w:eastAsia="仿宋_GB2312"/>
          <w:spacing w:val="-12"/>
          <w:sz w:val="32"/>
          <w:szCs w:val="32"/>
        </w:rPr>
        <w:t>附件</w:t>
      </w:r>
      <w:r>
        <w:rPr>
          <w:rFonts w:hint="eastAsia" w:ascii="仿宋_GB2312" w:hAnsi="宋体" w:eastAsia="仿宋_GB2312"/>
          <w:spacing w:val="-12"/>
          <w:sz w:val="32"/>
          <w:szCs w:val="32"/>
          <w:lang w:val="en-US" w:eastAsia="zh-CN"/>
        </w:rPr>
        <w:t>2</w:t>
      </w:r>
      <w:r>
        <w:rPr>
          <w:rFonts w:hint="eastAsia" w:ascii="仿宋_GB2312" w:hAnsi="宋体" w:eastAsia="仿宋_GB2312"/>
          <w:spacing w:val="-12"/>
          <w:sz w:val="32"/>
          <w:szCs w:val="32"/>
        </w:rPr>
        <w:t>：</w:t>
      </w:r>
    </w:p>
    <w:p>
      <w:pPr>
        <w:spacing w:before="312" w:beforeLines="100" w:after="312" w:afterLines="100" w:line="300" w:lineRule="exact"/>
        <w:jc w:val="center"/>
        <w:rPr>
          <w:rFonts w:hint="eastAsia" w:ascii="黑体" w:eastAsia="黑体"/>
          <w:bCs/>
          <w:spacing w:val="-14"/>
          <w:sz w:val="36"/>
          <w:szCs w:val="36"/>
        </w:rPr>
      </w:pPr>
      <w:r>
        <w:rPr>
          <w:rFonts w:hint="eastAsia" w:ascii="黑体" w:hAnsi="宋体" w:eastAsia="黑体"/>
          <w:color w:val="000000"/>
          <w:spacing w:val="-14"/>
          <w:sz w:val="36"/>
          <w:szCs w:val="36"/>
          <w:lang w:val="en-US" w:eastAsia="zh-CN"/>
        </w:rPr>
        <w:t>邵阳学院2017版实践教学方案专家论证意见表</w:t>
      </w:r>
    </w:p>
    <w:tbl>
      <w:tblPr>
        <w:tblStyle w:val="3"/>
        <w:tblW w:w="9162"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38"/>
        <w:gridCol w:w="1022"/>
        <w:gridCol w:w="2045"/>
        <w:gridCol w:w="1065"/>
        <w:gridCol w:w="585"/>
        <w:gridCol w:w="226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2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Theme="minorEastAsia"/>
                <w:szCs w:val="21"/>
                <w:lang w:eastAsia="zh-CN"/>
              </w:rPr>
            </w:pPr>
            <w:r>
              <w:rPr>
                <w:rFonts w:hint="eastAsia" w:ascii="宋体" w:hAnsi="宋体"/>
                <w:bCs/>
                <w:iCs/>
                <w:szCs w:val="21"/>
                <w:lang w:val="en-US" w:eastAsia="zh-CN"/>
              </w:rPr>
              <w:t>学院</w:t>
            </w:r>
          </w:p>
        </w:tc>
        <w:tc>
          <w:tcPr>
            <w:tcW w:w="3067"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c>
          <w:tcPr>
            <w:tcW w:w="165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专业名称</w:t>
            </w:r>
          </w:p>
        </w:tc>
        <w:tc>
          <w:tcPr>
            <w:tcW w:w="341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3" w:hRule="atLeast"/>
        </w:trPr>
        <w:tc>
          <w:tcPr>
            <w:tcW w:w="9162" w:type="dxa"/>
            <w:gridSpan w:val="8"/>
            <w:noWrap w:val="0"/>
            <w:vAlign w:val="center"/>
          </w:tcPr>
          <w:p>
            <w:pPr>
              <w:keepNext w:val="0"/>
              <w:keepLines w:val="0"/>
              <w:suppressLineNumbers w:val="0"/>
              <w:spacing w:before="93" w:beforeLines="30" w:beforeAutospacing="0" w:after="0" w:afterAutospacing="0" w:line="240" w:lineRule="atLeast"/>
              <w:ind w:left="0" w:right="0"/>
              <w:rPr>
                <w:rFonts w:hint="eastAsia" w:ascii="宋体" w:hAnsi="宋体"/>
                <w:szCs w:val="21"/>
              </w:rPr>
            </w:pPr>
            <w:r>
              <w:rPr>
                <w:rFonts w:hint="eastAsia" w:ascii="宋体" w:hAnsi="宋体"/>
                <w:szCs w:val="21"/>
              </w:rPr>
              <w:t>专家组论证意见：</w:t>
            </w: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0" w:afterAutospacing="0"/>
              <w:ind w:left="0" w:right="0" w:firstLine="420" w:firstLineChars="200"/>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r>
              <w:rPr>
                <w:rFonts w:hint="default" w:ascii="宋体" w:hAnsi="宋体"/>
                <w:szCs w:val="21"/>
              </w:rPr>
              <w:t xml:space="preserve">                                 </w:t>
            </w: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center"/>
              <w:rPr>
                <w:rFonts w:hint="eastAsia" w:ascii="宋体" w:hAnsi="宋体"/>
                <w:szCs w:val="21"/>
              </w:rPr>
            </w:pPr>
          </w:p>
          <w:p>
            <w:pPr>
              <w:keepNext w:val="0"/>
              <w:keepLines w:val="0"/>
              <w:suppressLineNumbers w:val="0"/>
              <w:spacing w:before="0" w:beforeAutospacing="0" w:after="156" w:afterLines="50" w:afterAutospacing="0"/>
              <w:ind w:left="0" w:right="0" w:firstLine="630" w:firstLineChars="300"/>
              <w:jc w:val="right"/>
              <w:rPr>
                <w:rFonts w:hint="eastAsia" w:ascii="楷体" w:hAnsi="楷体" w:eastAsia="楷体"/>
                <w:szCs w:val="21"/>
              </w:rPr>
            </w:pPr>
            <w:r>
              <w:rPr>
                <w:rFonts w:hint="eastAsia" w:ascii="楷体" w:hAnsi="楷体" w:eastAsia="楷体"/>
                <w:szCs w:val="21"/>
              </w:rPr>
              <w:t>（本页不够可另附页）</w:t>
            </w:r>
          </w:p>
          <w:p>
            <w:pPr>
              <w:keepNext w:val="0"/>
              <w:keepLines w:val="0"/>
              <w:suppressLineNumbers w:val="0"/>
              <w:spacing w:before="0" w:beforeAutospacing="0" w:after="156" w:afterLines="50" w:afterAutospacing="0"/>
              <w:ind w:left="0" w:right="0" w:firstLine="630" w:firstLineChars="300"/>
              <w:jc w:val="right"/>
              <w:rPr>
                <w:rFonts w:hint="eastAsia" w:ascii="宋体" w:hAnsi="宋体"/>
                <w:szCs w:val="21"/>
              </w:rPr>
            </w:pPr>
            <w:r>
              <w:rPr>
                <w:rFonts w:hint="default"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62"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论证专家组成员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firstLine="420" w:firstLineChars="200"/>
              <w:rPr>
                <w:rFonts w:hint="eastAsia" w:ascii="宋体" w:hAnsi="宋体"/>
                <w:szCs w:val="21"/>
              </w:rPr>
            </w:pPr>
          </w:p>
        </w:tc>
        <w:tc>
          <w:tcPr>
            <w:tcW w:w="126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姓名</w:t>
            </w:r>
          </w:p>
        </w:tc>
        <w:tc>
          <w:tcPr>
            <w:tcW w:w="311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专业</w:t>
            </w:r>
          </w:p>
        </w:tc>
        <w:tc>
          <w:tcPr>
            <w:tcW w:w="28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职称</w:t>
            </w: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组长</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91" w:type="dxa"/>
            <w:noWrap w:val="0"/>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成员</w:t>
            </w:r>
          </w:p>
        </w:tc>
        <w:tc>
          <w:tcPr>
            <w:tcW w:w="126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3110"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2853" w:type="dxa"/>
            <w:gridSpan w:val="2"/>
            <w:noWrap w:val="0"/>
            <w:vAlign w:val="center"/>
          </w:tcPr>
          <w:p>
            <w:pPr>
              <w:keepNext w:val="0"/>
              <w:keepLines w:val="0"/>
              <w:suppressLineNumbers w:val="0"/>
              <w:spacing w:before="0" w:beforeAutospacing="0" w:after="0" w:afterAutospacing="0"/>
              <w:ind w:left="0" w:right="0" w:firstLine="420" w:firstLineChars="200"/>
              <w:rPr>
                <w:rFonts w:hint="default" w:ascii="宋体" w:hAnsi="宋体"/>
                <w:szCs w:val="21"/>
              </w:rPr>
            </w:pPr>
          </w:p>
        </w:tc>
        <w:tc>
          <w:tcPr>
            <w:tcW w:w="1148" w:type="dxa"/>
            <w:noWrap w:val="0"/>
            <w:vAlign w:val="center"/>
          </w:tcPr>
          <w:p>
            <w:pPr>
              <w:keepNext w:val="0"/>
              <w:keepLines w:val="0"/>
              <w:suppressLineNumbers w:val="0"/>
              <w:spacing w:before="0" w:beforeAutospacing="0" w:after="0" w:afterAutospacing="0"/>
              <w:ind w:left="0" w:right="0"/>
              <w:jc w:val="center"/>
              <w:rPr>
                <w:rFonts w:hint="default"/>
              </w:rPr>
            </w:pPr>
          </w:p>
        </w:tc>
      </w:tr>
    </w:tbl>
    <w:p>
      <w:pPr>
        <w:jc w:val="center"/>
        <w:rPr>
          <w:rFonts w:hint="eastAsia"/>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DF27"/>
    <w:multiLevelType w:val="singleLevel"/>
    <w:tmpl w:val="0CEBDF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64A38"/>
    <w:rsid w:val="069C00C3"/>
    <w:rsid w:val="12A5351E"/>
    <w:rsid w:val="192F2E0A"/>
    <w:rsid w:val="28655344"/>
    <w:rsid w:val="31AE1B5A"/>
    <w:rsid w:val="331F0051"/>
    <w:rsid w:val="366B679A"/>
    <w:rsid w:val="4AC05040"/>
    <w:rsid w:val="4F9D2BA5"/>
    <w:rsid w:val="54E64A38"/>
    <w:rsid w:val="579C67F2"/>
    <w:rsid w:val="63903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spacing w:line="240" w:lineRule="atLeast"/>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2019-10-30T00:37:00Z</dcterms:created>
  <dc:creator>家</dc:creator>
  <cp:lastModifiedBy>家</cp:lastModifiedBy>
  <cp:lastPrinted>2019-10-31T00:56:00Z</cp:lastPrinted>
  <dcterms:modified xsi:type="dcterms:W3CDTF">2019-10-31T10:12:53Z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