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2" w:rsidRDefault="00D50912">
      <w:pPr>
        <w:spacing w:line="700" w:lineRule="exact"/>
        <w:jc w:val="center"/>
        <w:rPr>
          <w:rFonts w:cs="Times New Roman"/>
          <w:b/>
          <w:bCs/>
          <w:sz w:val="56"/>
          <w:szCs w:val="56"/>
        </w:rPr>
      </w:pPr>
    </w:p>
    <w:p w:rsidR="00D50912" w:rsidRDefault="00D50912">
      <w:pPr>
        <w:spacing w:line="700" w:lineRule="exact"/>
        <w:jc w:val="center"/>
        <w:rPr>
          <w:rFonts w:cs="Times New Roman"/>
          <w:b/>
          <w:bCs/>
          <w:sz w:val="56"/>
          <w:szCs w:val="56"/>
        </w:rPr>
      </w:pPr>
    </w:p>
    <w:p w:rsidR="00D50912" w:rsidRDefault="00747EBE">
      <w:pPr>
        <w:spacing w:line="1000" w:lineRule="exact"/>
        <w:jc w:val="center"/>
        <w:rPr>
          <w:rFonts w:cs="Times New Roman"/>
          <w:b/>
          <w:bCs/>
          <w:sz w:val="96"/>
          <w:szCs w:val="96"/>
        </w:rPr>
      </w:pPr>
      <w:r>
        <w:rPr>
          <w:rFonts w:cs="宋体" w:hint="eastAsia"/>
          <w:b/>
          <w:bCs/>
          <w:sz w:val="96"/>
          <w:szCs w:val="96"/>
        </w:rPr>
        <w:t>招标文件</w:t>
      </w:r>
    </w:p>
    <w:p w:rsidR="00D50912" w:rsidRDefault="00D50912">
      <w:pPr>
        <w:spacing w:line="700" w:lineRule="exact"/>
        <w:rPr>
          <w:rFonts w:cs="Times New Roman"/>
          <w:sz w:val="24"/>
          <w:szCs w:val="24"/>
        </w:rPr>
      </w:pPr>
    </w:p>
    <w:p w:rsidR="00D50912" w:rsidRDefault="00D50912">
      <w:pPr>
        <w:spacing w:line="700" w:lineRule="exact"/>
        <w:rPr>
          <w:rFonts w:cs="Times New Roman"/>
          <w:sz w:val="24"/>
          <w:szCs w:val="24"/>
        </w:rPr>
      </w:pPr>
    </w:p>
    <w:p w:rsidR="00D50912" w:rsidRDefault="00747EBE">
      <w:pPr>
        <w:spacing w:line="1100" w:lineRule="exact"/>
        <w:ind w:firstLineChars="450" w:firstLine="18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招标人：邵阳学院</w:t>
      </w:r>
    </w:p>
    <w:p w:rsidR="00D50912" w:rsidRDefault="00747EBE" w:rsidP="00DB19C5">
      <w:pPr>
        <w:spacing w:line="1100" w:lineRule="exact"/>
        <w:ind w:leftChars="855" w:left="3795" w:hangingChars="500" w:hanging="20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招标项目：结核筛查试剂招标</w:t>
      </w:r>
    </w:p>
    <w:p w:rsidR="00D50912" w:rsidRDefault="00747EBE">
      <w:pPr>
        <w:spacing w:line="1100" w:lineRule="exact"/>
        <w:ind w:firstLineChars="450" w:firstLine="18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招标方式：</w:t>
      </w:r>
      <w:r>
        <w:rPr>
          <w:rFonts w:cs="宋体"/>
          <w:sz w:val="40"/>
          <w:szCs w:val="40"/>
        </w:rPr>
        <w:t>公开</w:t>
      </w:r>
      <w:r>
        <w:rPr>
          <w:rFonts w:cs="宋体" w:hint="eastAsia"/>
          <w:sz w:val="40"/>
          <w:szCs w:val="40"/>
        </w:rPr>
        <w:t>招标</w:t>
      </w:r>
    </w:p>
    <w:p w:rsidR="00D50912" w:rsidRDefault="00D50912">
      <w:pPr>
        <w:spacing w:line="1100" w:lineRule="exact"/>
        <w:ind w:firstLineChars="525" w:firstLine="2100"/>
        <w:rPr>
          <w:rFonts w:cs="Times New Roman"/>
          <w:sz w:val="40"/>
          <w:szCs w:val="40"/>
        </w:rPr>
      </w:pPr>
    </w:p>
    <w:p w:rsidR="00D50912" w:rsidRDefault="00747EBE">
      <w:pPr>
        <w:spacing w:line="1100" w:lineRule="exact"/>
        <w:ind w:firstLineChars="525" w:firstLine="2100"/>
        <w:rPr>
          <w:rFonts w:cs="Times New Roman"/>
          <w:sz w:val="40"/>
          <w:szCs w:val="40"/>
        </w:rPr>
      </w:pPr>
      <w:r>
        <w:rPr>
          <w:rFonts w:cs="宋体" w:hint="eastAsia"/>
          <w:sz w:val="40"/>
          <w:szCs w:val="40"/>
        </w:rPr>
        <w:t>时间：</w:t>
      </w:r>
      <w:r>
        <w:rPr>
          <w:rFonts w:cs="宋体"/>
          <w:sz w:val="40"/>
          <w:szCs w:val="40"/>
        </w:rPr>
        <w:t>2018-9-1   -</w:t>
      </w:r>
    </w:p>
    <w:p w:rsidR="00D50912" w:rsidRDefault="00D50912">
      <w:pPr>
        <w:spacing w:line="1100" w:lineRule="exact"/>
        <w:rPr>
          <w:rFonts w:cs="Times New Roman"/>
          <w:sz w:val="32"/>
          <w:szCs w:val="32"/>
        </w:rPr>
      </w:pPr>
    </w:p>
    <w:p w:rsidR="00D50912" w:rsidRDefault="00D50912">
      <w:pPr>
        <w:spacing w:line="700" w:lineRule="exact"/>
        <w:rPr>
          <w:rFonts w:cs="Times New Roman"/>
          <w:sz w:val="24"/>
          <w:szCs w:val="24"/>
        </w:rPr>
      </w:pPr>
    </w:p>
    <w:p w:rsidR="00D50912" w:rsidRDefault="00D50912">
      <w:pPr>
        <w:spacing w:line="700" w:lineRule="exact"/>
        <w:rPr>
          <w:rFonts w:cs="Times New Roman"/>
          <w:sz w:val="24"/>
          <w:szCs w:val="24"/>
        </w:rPr>
      </w:pPr>
    </w:p>
    <w:p w:rsidR="00D50912" w:rsidRDefault="00D50912">
      <w:pPr>
        <w:spacing w:line="700" w:lineRule="exact"/>
        <w:rPr>
          <w:rFonts w:cs="Times New Roman"/>
          <w:sz w:val="24"/>
          <w:szCs w:val="24"/>
        </w:rPr>
      </w:pPr>
    </w:p>
    <w:p w:rsidR="00D50912" w:rsidRDefault="00D50912">
      <w:pPr>
        <w:spacing w:line="700" w:lineRule="exact"/>
        <w:jc w:val="center"/>
        <w:rPr>
          <w:rFonts w:cs="Times New Roman"/>
          <w:b/>
          <w:bCs/>
          <w:sz w:val="44"/>
          <w:szCs w:val="44"/>
        </w:rPr>
      </w:pPr>
    </w:p>
    <w:p w:rsidR="00D50912" w:rsidRDefault="00D50912">
      <w:pPr>
        <w:spacing w:line="700" w:lineRule="exact"/>
        <w:jc w:val="center"/>
        <w:rPr>
          <w:rFonts w:cs="宋体"/>
          <w:b/>
          <w:bCs/>
          <w:sz w:val="44"/>
          <w:szCs w:val="44"/>
        </w:rPr>
      </w:pPr>
    </w:p>
    <w:p w:rsidR="00D50912" w:rsidRDefault="00747EBE">
      <w:pPr>
        <w:spacing w:line="7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lastRenderedPageBreak/>
        <w:t>目录</w:t>
      </w:r>
    </w:p>
    <w:p w:rsidR="00D50912" w:rsidRDefault="00747EBE">
      <w:pPr>
        <w:numPr>
          <w:ilvl w:val="0"/>
          <w:numId w:val="1"/>
        </w:numPr>
        <w:spacing w:line="560" w:lineRule="exact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招标公告</w:t>
      </w:r>
    </w:p>
    <w:p w:rsidR="00D50912" w:rsidRDefault="00747EBE" w:rsidP="00DB19C5">
      <w:pPr>
        <w:shd w:val="clear" w:color="auto" w:fill="FFFFFF"/>
        <w:wordWrap w:val="0"/>
        <w:spacing w:before="100" w:after="100"/>
        <w:ind w:leftChars="246" w:left="3408" w:hangingChars="800" w:hanging="2891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sz w:val="36"/>
          <w:szCs w:val="36"/>
        </w:rPr>
        <w:t>关于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2018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级</w:t>
      </w:r>
      <w:r>
        <w:rPr>
          <w:rFonts w:ascii="黑体" w:eastAsia="黑体" w:cs="宋体" w:hint="eastAsia"/>
          <w:b/>
          <w:bCs/>
          <w:sz w:val="36"/>
          <w:szCs w:val="36"/>
        </w:rPr>
        <w:t>新生体检结核</w:t>
      </w:r>
      <w:r>
        <w:rPr>
          <w:rFonts w:ascii="黑体" w:eastAsia="黑体" w:cs="宋体"/>
          <w:b/>
          <w:bCs/>
          <w:sz w:val="36"/>
          <w:szCs w:val="36"/>
        </w:rPr>
        <w:t>IgG/IgM</w:t>
      </w:r>
      <w:r>
        <w:rPr>
          <w:rFonts w:ascii="黑体" w:eastAsia="黑体" w:cs="宋体"/>
          <w:b/>
          <w:bCs/>
          <w:sz w:val="36"/>
          <w:szCs w:val="36"/>
        </w:rPr>
        <w:t>抗体检测试剂</w:t>
      </w:r>
      <w:r>
        <w:rPr>
          <w:rFonts w:ascii="黑体" w:eastAsia="黑体" w:cs="宋体" w:hint="eastAsia"/>
          <w:b/>
          <w:bCs/>
          <w:sz w:val="36"/>
          <w:szCs w:val="36"/>
        </w:rPr>
        <w:t>公开招标公</w:t>
      </w:r>
      <w:r>
        <w:rPr>
          <w:rFonts w:ascii="黑体" w:eastAsia="黑体" w:cs="宋体"/>
          <w:b/>
          <w:bCs/>
          <w:sz w:val="36"/>
          <w:szCs w:val="36"/>
        </w:rPr>
        <w:t>告</w:t>
      </w:r>
    </w:p>
    <w:p w:rsidR="00D50912" w:rsidRDefault="00D50912">
      <w:pPr>
        <w:shd w:val="clear" w:color="auto" w:fill="FFFFFF"/>
        <w:wordWrap w:val="0"/>
        <w:spacing w:before="100" w:after="100"/>
        <w:ind w:firstLine="600"/>
        <w:rPr>
          <w:rFonts w:ascii="仿宋_GB2312" w:eastAsia="仿宋_GB2312"/>
          <w:color w:val="000000"/>
          <w:sz w:val="28"/>
          <w:szCs w:val="28"/>
        </w:rPr>
      </w:pPr>
    </w:p>
    <w:p w:rsidR="00D50912" w:rsidRDefault="00747EBE">
      <w:pPr>
        <w:spacing w:line="560" w:lineRule="exact"/>
        <w:ind w:firstLineChars="196" w:firstLine="47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根据《结核病防治管理办法》的要求，大学生新生入学必做结核病筛查，需购检测试剂一批，现将采购有关事宜公告如下：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一、时间和地点：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报名时间：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日至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>6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  <w:r>
        <w:rPr>
          <w:rFonts w:ascii="仿宋_GB2312" w:eastAsia="仿宋_GB2312" w:hint="eastAsia"/>
          <w:color w:val="000000"/>
          <w:sz w:val="28"/>
          <w:szCs w:val="28"/>
        </w:rPr>
        <w:t>17:30</w:t>
      </w:r>
      <w:r>
        <w:rPr>
          <w:rFonts w:ascii="仿宋_GB2312" w:eastAsia="仿宋_GB2312" w:hint="eastAsia"/>
          <w:color w:val="000000"/>
          <w:sz w:val="28"/>
          <w:szCs w:val="28"/>
        </w:rPr>
        <w:t>止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开标时间：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7</w:t>
      </w:r>
      <w:r w:rsidR="00DB19C5">
        <w:rPr>
          <w:rFonts w:ascii="仿宋_GB2312" w:eastAsia="仿宋_GB2312" w:hint="eastAsia"/>
          <w:color w:val="000000"/>
          <w:sz w:val="28"/>
          <w:szCs w:val="28"/>
        </w:rPr>
        <w:t>日下午15</w:t>
      </w:r>
      <w:r>
        <w:rPr>
          <w:rFonts w:ascii="仿宋_GB2312" w:eastAsia="仿宋_GB2312" w:hint="eastAsia"/>
          <w:color w:val="000000"/>
          <w:sz w:val="28"/>
          <w:szCs w:val="28"/>
        </w:rPr>
        <w:t>:00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地</w:t>
      </w:r>
      <w:r>
        <w:rPr>
          <w:rFonts w:ascii="仿宋_GB2312" w:eastAsia="仿宋_GB2312" w:hint="eastAsia"/>
          <w:color w:val="000000"/>
          <w:sz w:val="28"/>
          <w:szCs w:val="28"/>
        </w:rPr>
        <w:t>  </w:t>
      </w:r>
      <w:r>
        <w:rPr>
          <w:rFonts w:ascii="仿宋_GB2312" w:eastAsia="仿宋_GB2312" w:hint="eastAsia"/>
          <w:color w:val="000000"/>
          <w:sz w:val="28"/>
          <w:szCs w:val="28"/>
        </w:rPr>
        <w:t>点：邵阳学院七里坪校区一办公楼</w:t>
      </w:r>
      <w:r>
        <w:rPr>
          <w:rFonts w:ascii="仿宋_GB2312" w:eastAsia="仿宋_GB2312"/>
          <w:color w:val="000000"/>
          <w:sz w:val="28"/>
          <w:szCs w:val="28"/>
        </w:rPr>
        <w:t>605</w:t>
      </w:r>
      <w:r>
        <w:rPr>
          <w:rFonts w:ascii="仿宋_GB2312" w:eastAsia="仿宋_GB2312" w:hint="eastAsia"/>
          <w:color w:val="000000"/>
          <w:sz w:val="28"/>
          <w:szCs w:val="28"/>
        </w:rPr>
        <w:t>室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二、投标人资格要求：</w:t>
      </w:r>
    </w:p>
    <w:p w:rsidR="00D50912" w:rsidRDefault="00747EBE">
      <w:pPr>
        <w:shd w:val="clear" w:color="auto" w:fill="FFFFFF"/>
        <w:wordWrap w:val="0"/>
        <w:spacing w:before="100" w:after="100"/>
        <w:ind w:firstLine="55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、供应商营业执照副本复印件（三证合一、年审合格）、企业法人委托授权书（附法定代表人身份证明）及委托代理人身份证复印件，均加盖公章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z w:val="28"/>
          <w:szCs w:val="28"/>
        </w:rPr>
        <w:t>、具有较强的经济实力以及较强的技术实力和售后服务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Simsun" w:hAnsi="Simsun" w:hint="eastAsia"/>
          <w:color w:val="000000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z w:val="28"/>
          <w:szCs w:val="28"/>
        </w:rPr>
        <w:t>、不接受拆包及联合体投标，如投标报价总金额超过预算合计金额则视为自动弃标；且投标单价为固定单价，已包含但不限于人工费、机械费、材料费、运输费、包装费、装卸费、安装费、技术服务费、保险费、返工费、审批费、税金（含增值税）、利润等履行本合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同义务所需一切费用，且已综合考虑人工、材料、机械、关税、汇率涨价等市场</w:t>
      </w:r>
      <w:r>
        <w:rPr>
          <w:rFonts w:ascii="仿宋_GB2312" w:eastAsia="仿宋_GB2312" w:hint="eastAsia"/>
          <w:color w:val="000000"/>
          <w:sz w:val="28"/>
          <w:szCs w:val="28"/>
        </w:rPr>
        <w:t>及政府政策性文件调整等风险因素（包括油费上涨）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 </w:t>
      </w:r>
      <w:r>
        <w:rPr>
          <w:rFonts w:ascii="仿宋_GB2312" w:eastAsia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int="eastAsia"/>
          <w:color w:val="000000"/>
          <w:sz w:val="28"/>
          <w:szCs w:val="28"/>
        </w:rPr>
        <w:t>、近三年有类似业绩（以合同为准，正本要原件备查）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三、联系方式：</w:t>
      </w:r>
    </w:p>
    <w:p w:rsidR="00D50912" w:rsidRDefault="00747EBE">
      <w:pPr>
        <w:shd w:val="clear" w:color="auto" w:fill="FFFFFF"/>
        <w:wordWrap w:val="0"/>
        <w:spacing w:before="100" w:after="100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联</w:t>
      </w:r>
      <w:r>
        <w:rPr>
          <w:rFonts w:ascii="仿宋_GB2312" w:eastAsia="仿宋_GB2312" w:hint="eastAsia"/>
          <w:color w:val="000000"/>
          <w:sz w:val="28"/>
          <w:szCs w:val="28"/>
        </w:rPr>
        <w:t> </w:t>
      </w:r>
      <w:r>
        <w:rPr>
          <w:rFonts w:ascii="仿宋_GB2312" w:eastAsia="仿宋_GB2312" w:hint="eastAsia"/>
          <w:color w:val="000000"/>
          <w:sz w:val="28"/>
          <w:szCs w:val="28"/>
        </w:rPr>
        <w:t>系</w:t>
      </w:r>
      <w:r>
        <w:rPr>
          <w:rFonts w:ascii="仿宋_GB2312" w:eastAsia="仿宋_GB2312" w:hint="eastAsia"/>
          <w:color w:val="000000"/>
          <w:sz w:val="28"/>
          <w:szCs w:val="28"/>
        </w:rPr>
        <w:t> </w:t>
      </w:r>
      <w:r>
        <w:rPr>
          <w:rFonts w:ascii="仿宋_GB2312" w:eastAsia="仿宋_GB2312" w:hint="eastAsia"/>
          <w:color w:val="000000"/>
          <w:sz w:val="28"/>
          <w:szCs w:val="28"/>
        </w:rPr>
        <w:t>人：苏本武</w:t>
      </w:r>
      <w:r>
        <w:rPr>
          <w:rFonts w:ascii="仿宋_GB2312" w:eastAsia="仿宋_GB2312" w:hint="eastAsia"/>
          <w:color w:val="000000"/>
          <w:sz w:val="28"/>
          <w:szCs w:val="28"/>
        </w:rPr>
        <w:t>  </w:t>
      </w:r>
      <w:r>
        <w:rPr>
          <w:rFonts w:ascii="仿宋_GB2312" w:eastAsia="仿宋_GB2312" w:hint="eastAsia"/>
          <w:color w:val="000000"/>
          <w:sz w:val="28"/>
          <w:szCs w:val="28"/>
        </w:rPr>
        <w:t>蒋小蓉</w:t>
      </w:r>
      <w:r>
        <w:rPr>
          <w:rFonts w:ascii="仿宋_GB2312" w:eastAsia="仿宋_GB2312" w:hint="eastAsia"/>
          <w:color w:val="000000"/>
          <w:sz w:val="28"/>
          <w:szCs w:val="28"/>
        </w:rPr>
        <w:t>  </w:t>
      </w:r>
      <w:r>
        <w:rPr>
          <w:rFonts w:ascii="仿宋_GB2312" w:eastAsia="仿宋_GB2312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int="eastAsia"/>
          <w:color w:val="000000"/>
          <w:sz w:val="28"/>
          <w:szCs w:val="28"/>
        </w:rPr>
        <w:t>0739-5</w:t>
      </w:r>
      <w:r>
        <w:rPr>
          <w:rFonts w:ascii="仿宋_GB2312" w:eastAsia="仿宋_GB2312"/>
          <w:color w:val="000000"/>
          <w:sz w:val="28"/>
          <w:szCs w:val="28"/>
        </w:rPr>
        <w:t xml:space="preserve">306070 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 xml:space="preserve"> 13973919005 </w:t>
      </w:r>
      <w:r>
        <w:rPr>
          <w:rFonts w:ascii="仿宋_GB2312" w:eastAsia="仿宋_GB2312"/>
          <w:color w:val="000000"/>
          <w:sz w:val="28"/>
          <w:szCs w:val="28"/>
        </w:rPr>
        <w:t>技术咨询联系人：何泽民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</w:p>
    <w:p w:rsidR="00D50912" w:rsidRDefault="00747EBE">
      <w:pPr>
        <w:shd w:val="clear" w:color="auto" w:fill="FFFFFF"/>
        <w:wordWrap w:val="0"/>
        <w:spacing w:before="100" w:after="10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z w:val="28"/>
          <w:szCs w:val="28"/>
        </w:rPr>
        <w:t>13973901889</w:t>
      </w:r>
    </w:p>
    <w:p w:rsidR="00D50912" w:rsidRDefault="00747EBE">
      <w:pPr>
        <w:shd w:val="clear" w:color="auto" w:fill="FFFFFF"/>
        <w:wordWrap w:val="0"/>
        <w:spacing w:before="100" w:after="100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逾期未报名者不能参予投标报价，原则上需要投标人带好投标公司、投标人的相关资质现场投标，审核投标主体资格。热忱欢迎有关厂（商）家前来投标，请厂（商）家自行下载附件中相应表格按明细报价，并按第二条的要求做好投标文件一式三份（胶装）封存好现场开标。</w:t>
      </w:r>
      <w:r>
        <w:rPr>
          <w:rFonts w:ascii="仿宋_GB2312" w:eastAsia="仿宋_GB2312" w:hint="eastAsia"/>
          <w:color w:val="000000"/>
          <w:sz w:val="28"/>
          <w:szCs w:val="28"/>
        </w:rPr>
        <w:t>   </w:t>
      </w:r>
    </w:p>
    <w:p w:rsidR="00D50912" w:rsidRDefault="00747EBE">
      <w:pPr>
        <w:shd w:val="clear" w:color="auto" w:fill="FFFFFF"/>
        <w:wordWrap w:val="0"/>
        <w:spacing w:before="100" w:after="100"/>
        <w:ind w:firstLine="58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国有资产管理处</w:t>
      </w:r>
    </w:p>
    <w:p w:rsidR="00D50912" w:rsidRDefault="00747EBE">
      <w:pPr>
        <w:shd w:val="clear" w:color="auto" w:fill="FFFFFF"/>
        <w:wordWrap w:val="0"/>
        <w:spacing w:before="100" w:after="100"/>
        <w:ind w:firstLine="5040"/>
        <w:rPr>
          <w:rFonts w:ascii="Simsun" w:hAnsi="Simsun" w:hint="eastAsia"/>
          <w:color w:val="000000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       </w:t>
      </w:r>
      <w:r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:rsidR="00D50912" w:rsidRDefault="00747EBE">
      <w:pPr>
        <w:spacing w:line="56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二、招标须知</w:t>
      </w:r>
    </w:p>
    <w:p w:rsidR="00D50912" w:rsidRDefault="00747EBE">
      <w:pPr>
        <w:spacing w:line="560" w:lineRule="exact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、投标人名称：</w:t>
      </w:r>
      <w:r>
        <w:rPr>
          <w:sz w:val="24"/>
          <w:szCs w:val="24"/>
        </w:rPr>
        <w:t xml:space="preserve">                </w:t>
      </w:r>
    </w:p>
    <w:p w:rsidR="00D50912" w:rsidRDefault="00747EBE">
      <w:pPr>
        <w:spacing w:line="560" w:lineRule="exact"/>
        <w:ind w:firstLineChars="350" w:firstLine="84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项目名称：</w:t>
      </w:r>
      <w:r>
        <w:rPr>
          <w:sz w:val="24"/>
          <w:szCs w:val="24"/>
        </w:rPr>
        <w:t xml:space="preserve">           </w:t>
      </w:r>
    </w:p>
    <w:p w:rsidR="00D50912" w:rsidRDefault="00747EBE">
      <w:pPr>
        <w:spacing w:line="560" w:lineRule="exact"/>
        <w:ind w:firstLineChars="250" w:firstLine="60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项目联系人：</w:t>
      </w:r>
    </w:p>
    <w:p w:rsidR="00D50912" w:rsidRDefault="00747EBE">
      <w:pPr>
        <w:spacing w:line="560" w:lineRule="exact"/>
        <w:ind w:firstLineChars="150" w:firstLine="360"/>
        <w:rPr>
          <w:rFonts w:cs="宋体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宋体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、项目预算价人民币￥：</w:t>
      </w:r>
      <w:r>
        <w:rPr>
          <w:rFonts w:cs="宋体"/>
          <w:sz w:val="24"/>
          <w:szCs w:val="24"/>
        </w:rPr>
        <w:t xml:space="preserve"> 18 </w:t>
      </w:r>
      <w:r>
        <w:rPr>
          <w:rFonts w:cs="宋体" w:hint="eastAsia"/>
          <w:sz w:val="24"/>
          <w:szCs w:val="24"/>
        </w:rPr>
        <w:t>万元</w:t>
      </w:r>
      <w:r>
        <w:rPr>
          <w:rFonts w:cs="宋体"/>
          <w:sz w:val="24"/>
          <w:szCs w:val="24"/>
        </w:rPr>
        <w:t xml:space="preserve"> </w:t>
      </w:r>
    </w:p>
    <w:p w:rsidR="00D50912" w:rsidRDefault="00747EBE">
      <w:pPr>
        <w:spacing w:line="560" w:lineRule="exact"/>
        <w:ind w:leftChars="221" w:left="1184" w:hangingChars="300" w:hanging="720"/>
        <w:rPr>
          <w:rFonts w:cs="宋体"/>
          <w:sz w:val="18"/>
          <w:szCs w:val="18"/>
        </w:rPr>
      </w:pPr>
      <w:r>
        <w:rPr>
          <w:rFonts w:cs="宋体"/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、技术参数：</w:t>
      </w:r>
      <w:r>
        <w:rPr>
          <w:rFonts w:cs="宋体"/>
          <w:sz w:val="18"/>
          <w:szCs w:val="18"/>
        </w:rPr>
        <w:t>1</w:t>
      </w:r>
      <w:r>
        <w:rPr>
          <w:rFonts w:cs="宋体"/>
          <w:sz w:val="18"/>
          <w:szCs w:val="18"/>
        </w:rPr>
        <w:t>、</w:t>
      </w:r>
      <w:r>
        <w:rPr>
          <w:rFonts w:cs="宋体" w:hint="eastAsia"/>
          <w:sz w:val="18"/>
          <w:szCs w:val="18"/>
        </w:rPr>
        <w:t>产品名称：结核分枝杆菌</w:t>
      </w:r>
      <w:r>
        <w:rPr>
          <w:rFonts w:cs="宋体"/>
          <w:sz w:val="18"/>
          <w:szCs w:val="18"/>
        </w:rPr>
        <w:t>IgG/IgM</w:t>
      </w:r>
      <w:r>
        <w:rPr>
          <w:rFonts w:cs="宋体" w:hint="eastAsia"/>
          <w:sz w:val="18"/>
          <w:szCs w:val="18"/>
        </w:rPr>
        <w:t>抗体检测试剂盒（胶体金法）</w:t>
      </w:r>
      <w:r>
        <w:rPr>
          <w:rFonts w:cs="宋体"/>
          <w:sz w:val="18"/>
          <w:szCs w:val="18"/>
        </w:rPr>
        <w:t>，采购试剂</w:t>
      </w:r>
      <w:r>
        <w:rPr>
          <w:rFonts w:cs="宋体"/>
          <w:sz w:val="18"/>
          <w:szCs w:val="18"/>
        </w:rPr>
        <w:t xml:space="preserve">  7800 </w:t>
      </w:r>
      <w:r>
        <w:rPr>
          <w:rFonts w:cs="宋体"/>
          <w:sz w:val="18"/>
          <w:szCs w:val="18"/>
        </w:rPr>
        <w:t>人份</w:t>
      </w:r>
    </w:p>
    <w:p w:rsidR="00D50912" w:rsidRDefault="00D50912">
      <w:pPr>
        <w:spacing w:line="560" w:lineRule="exact"/>
        <w:ind w:firstLine="480"/>
        <w:rPr>
          <w:rFonts w:cs="宋体"/>
          <w:sz w:val="18"/>
          <w:szCs w:val="18"/>
        </w:rPr>
      </w:pP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包装规格：卡型：</w:t>
      </w:r>
      <w:r>
        <w:rPr>
          <w:rFonts w:cs="宋体"/>
          <w:sz w:val="18"/>
          <w:szCs w:val="18"/>
        </w:rPr>
        <w:t>30</w:t>
      </w:r>
      <w:r>
        <w:rPr>
          <w:rFonts w:cs="宋体" w:hint="eastAsia"/>
          <w:sz w:val="18"/>
          <w:szCs w:val="18"/>
        </w:rPr>
        <w:t>人份</w:t>
      </w:r>
      <w:r>
        <w:rPr>
          <w:rFonts w:cs="宋体"/>
          <w:sz w:val="18"/>
          <w:szCs w:val="18"/>
        </w:rPr>
        <w:t>/</w:t>
      </w:r>
      <w:r>
        <w:rPr>
          <w:rFonts w:cs="宋体" w:hint="eastAsia"/>
          <w:sz w:val="18"/>
          <w:szCs w:val="18"/>
        </w:rPr>
        <w:t>盒。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【产品性能指标】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产品特异性：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ab/>
        <w:t xml:space="preserve">a.  </w:t>
      </w:r>
      <w:r>
        <w:rPr>
          <w:rFonts w:cs="宋体" w:hint="eastAsia"/>
          <w:sz w:val="18"/>
          <w:szCs w:val="18"/>
        </w:rPr>
        <w:t>交叉反应：本试剂盒对甲型肝炎</w:t>
      </w:r>
      <w:r>
        <w:rPr>
          <w:rFonts w:cs="宋体"/>
          <w:sz w:val="18"/>
          <w:szCs w:val="18"/>
        </w:rPr>
        <w:t>,</w:t>
      </w:r>
      <w:r>
        <w:rPr>
          <w:rFonts w:cs="宋体" w:hint="eastAsia"/>
          <w:sz w:val="18"/>
          <w:szCs w:val="18"/>
        </w:rPr>
        <w:t>梅毒、丙型肝炎、伤寒阳性血清、弓形虫</w:t>
      </w:r>
      <w:r>
        <w:rPr>
          <w:rFonts w:cs="宋体"/>
          <w:sz w:val="18"/>
          <w:szCs w:val="18"/>
        </w:rPr>
        <w:t>IgG</w:t>
      </w:r>
      <w:r>
        <w:rPr>
          <w:rFonts w:cs="宋体" w:hint="eastAsia"/>
          <w:sz w:val="18"/>
          <w:szCs w:val="18"/>
        </w:rPr>
        <w:t>阳性血清、孕妇血清及风湿因子阳性血清（</w:t>
      </w:r>
      <w:r>
        <w:rPr>
          <w:rFonts w:cs="宋体"/>
          <w:sz w:val="18"/>
          <w:szCs w:val="18"/>
        </w:rPr>
        <w:t>&lt; 2000U/mL</w:t>
      </w:r>
      <w:r>
        <w:rPr>
          <w:rFonts w:cs="宋体" w:hint="eastAsia"/>
          <w:sz w:val="18"/>
          <w:szCs w:val="18"/>
        </w:rPr>
        <w:t>）无交叉反应。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ab/>
        <w:t xml:space="preserve">b.  </w:t>
      </w:r>
      <w:r>
        <w:rPr>
          <w:rFonts w:cs="宋体" w:hint="eastAsia"/>
          <w:sz w:val="18"/>
          <w:szCs w:val="18"/>
        </w:rPr>
        <w:t>干扰物质：低于下表中所列浓度的物质对本试剂不产生干扰。</w:t>
      </w:r>
    </w:p>
    <w:tbl>
      <w:tblPr>
        <w:tblpPr w:leftFromText="180" w:rightFromText="180" w:vertAnchor="text" w:horzAnchor="page" w:tblpX="2725" w:tblpY="73"/>
        <w:tblOverlap w:val="never"/>
        <w:tblW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6"/>
        <w:gridCol w:w="1336"/>
        <w:gridCol w:w="1434"/>
      </w:tblGrid>
      <w:tr w:rsidR="00D50912">
        <w:trPr>
          <w:trHeight w:val="245"/>
        </w:trPr>
        <w:tc>
          <w:tcPr>
            <w:tcW w:w="1336" w:type="dxa"/>
            <w:vAlign w:val="center"/>
          </w:tcPr>
          <w:p w:rsidR="00D50912" w:rsidRDefault="00747EBE">
            <w:pPr>
              <w:spacing w:line="56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血红蛋白</w:t>
            </w:r>
          </w:p>
        </w:tc>
        <w:tc>
          <w:tcPr>
            <w:tcW w:w="1336" w:type="dxa"/>
            <w:vAlign w:val="center"/>
          </w:tcPr>
          <w:p w:rsidR="00D50912" w:rsidRDefault="00747EBE">
            <w:pPr>
              <w:spacing w:line="56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甘油三酯</w:t>
            </w:r>
          </w:p>
        </w:tc>
        <w:tc>
          <w:tcPr>
            <w:tcW w:w="1434" w:type="dxa"/>
            <w:vAlign w:val="center"/>
          </w:tcPr>
          <w:p w:rsidR="00D50912" w:rsidRDefault="00747EBE">
            <w:pPr>
              <w:spacing w:line="560" w:lineRule="exact"/>
              <w:ind w:firstLine="480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胆红素</w:t>
            </w:r>
          </w:p>
        </w:tc>
      </w:tr>
      <w:tr w:rsidR="00D50912">
        <w:trPr>
          <w:trHeight w:val="245"/>
        </w:trPr>
        <w:tc>
          <w:tcPr>
            <w:tcW w:w="1336" w:type="dxa"/>
            <w:vAlign w:val="center"/>
          </w:tcPr>
          <w:p w:rsidR="00D50912" w:rsidRDefault="00747EBE">
            <w:pPr>
              <w:spacing w:line="56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39mg/mL</w:t>
            </w:r>
          </w:p>
        </w:tc>
        <w:tc>
          <w:tcPr>
            <w:tcW w:w="1336" w:type="dxa"/>
            <w:vAlign w:val="center"/>
          </w:tcPr>
          <w:p w:rsidR="00D50912" w:rsidRDefault="00747EBE">
            <w:pPr>
              <w:spacing w:line="56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20mmol/L</w:t>
            </w:r>
          </w:p>
        </w:tc>
        <w:tc>
          <w:tcPr>
            <w:tcW w:w="1434" w:type="dxa"/>
            <w:vAlign w:val="center"/>
          </w:tcPr>
          <w:p w:rsidR="00D50912" w:rsidRDefault="00747EBE">
            <w:pPr>
              <w:spacing w:line="560" w:lineRule="exact"/>
              <w:rPr>
                <w:rFonts w:cs="宋体"/>
                <w:sz w:val="18"/>
                <w:szCs w:val="18"/>
              </w:rPr>
            </w:pPr>
            <w:r>
              <w:rPr>
                <w:rFonts w:cs="宋体"/>
                <w:sz w:val="18"/>
                <w:szCs w:val="18"/>
              </w:rPr>
              <w:t>507</w:t>
            </w:r>
            <w:r>
              <w:rPr>
                <w:rFonts w:cs="宋体" w:hint="eastAsia"/>
                <w:sz w:val="18"/>
                <w:szCs w:val="18"/>
              </w:rPr>
              <w:t>μ</w:t>
            </w:r>
            <w:r>
              <w:rPr>
                <w:rFonts w:cs="宋体"/>
                <w:sz w:val="18"/>
                <w:szCs w:val="18"/>
              </w:rPr>
              <w:t>mol/L</w:t>
            </w:r>
          </w:p>
        </w:tc>
      </w:tr>
    </w:tbl>
    <w:p w:rsidR="00D50912" w:rsidRDefault="00D50912">
      <w:pPr>
        <w:spacing w:line="560" w:lineRule="exact"/>
        <w:ind w:firstLine="480"/>
        <w:rPr>
          <w:rFonts w:cs="宋体"/>
          <w:sz w:val="18"/>
          <w:szCs w:val="18"/>
        </w:rPr>
      </w:pPr>
    </w:p>
    <w:p w:rsidR="00D50912" w:rsidRDefault="00D50912">
      <w:pPr>
        <w:spacing w:line="560" w:lineRule="exact"/>
        <w:ind w:firstLine="480"/>
        <w:rPr>
          <w:rFonts w:cs="宋体"/>
          <w:sz w:val="18"/>
          <w:szCs w:val="18"/>
        </w:rPr>
      </w:pPr>
    </w:p>
    <w:p w:rsidR="00D50912" w:rsidRDefault="00D50912">
      <w:pPr>
        <w:rPr>
          <w:sz w:val="18"/>
          <w:szCs w:val="18"/>
        </w:rPr>
      </w:pPr>
    </w:p>
    <w:p w:rsidR="00D50912" w:rsidRDefault="00747EBE">
      <w:pPr>
        <w:spacing w:line="560" w:lineRule="exact"/>
        <w:ind w:firstLineChars="200" w:firstLine="36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 xml:space="preserve">3.  </w:t>
      </w:r>
      <w:r>
        <w:rPr>
          <w:rFonts w:cs="宋体" w:hint="eastAsia"/>
          <w:sz w:val="18"/>
          <w:szCs w:val="18"/>
        </w:rPr>
        <w:t>结核质检参考样本盘检测：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 xml:space="preserve">a.  IgG </w:t>
      </w:r>
      <w:r>
        <w:rPr>
          <w:rFonts w:cs="宋体" w:hint="eastAsia"/>
          <w:sz w:val="18"/>
          <w:szCs w:val="18"/>
        </w:rPr>
        <w:t>阳性参考品符合率：检测</w:t>
      </w:r>
      <w:r>
        <w:rPr>
          <w:rFonts w:cs="宋体"/>
          <w:sz w:val="18"/>
          <w:szCs w:val="18"/>
        </w:rPr>
        <w:t>10</w:t>
      </w:r>
      <w:r>
        <w:rPr>
          <w:rFonts w:cs="宋体" w:hint="eastAsia"/>
          <w:sz w:val="18"/>
          <w:szCs w:val="18"/>
        </w:rPr>
        <w:t>份企业内部</w:t>
      </w:r>
      <w:r>
        <w:rPr>
          <w:rFonts w:cs="宋体"/>
          <w:sz w:val="18"/>
          <w:szCs w:val="18"/>
        </w:rPr>
        <w:t xml:space="preserve"> IgG</w:t>
      </w:r>
      <w:r>
        <w:rPr>
          <w:rFonts w:cs="宋体" w:hint="eastAsia"/>
          <w:sz w:val="18"/>
          <w:szCs w:val="18"/>
        </w:rPr>
        <w:t>阳性参考品，结果均为阳性。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ab/>
        <w:t xml:space="preserve">b.  IgM </w:t>
      </w:r>
      <w:r>
        <w:rPr>
          <w:rFonts w:cs="宋体" w:hint="eastAsia"/>
          <w:sz w:val="18"/>
          <w:szCs w:val="18"/>
        </w:rPr>
        <w:t>阳性参考品符合率：检测</w:t>
      </w:r>
      <w:r>
        <w:rPr>
          <w:rFonts w:cs="宋体"/>
          <w:sz w:val="18"/>
          <w:szCs w:val="18"/>
        </w:rPr>
        <w:t>10</w:t>
      </w:r>
      <w:r>
        <w:rPr>
          <w:rFonts w:cs="宋体" w:hint="eastAsia"/>
          <w:sz w:val="18"/>
          <w:szCs w:val="18"/>
        </w:rPr>
        <w:t>份企业内部</w:t>
      </w:r>
      <w:r>
        <w:rPr>
          <w:rFonts w:cs="宋体"/>
          <w:sz w:val="18"/>
          <w:szCs w:val="18"/>
        </w:rPr>
        <w:t xml:space="preserve"> IgM</w:t>
      </w:r>
      <w:r>
        <w:rPr>
          <w:rFonts w:cs="宋体" w:hint="eastAsia"/>
          <w:sz w:val="18"/>
          <w:szCs w:val="18"/>
        </w:rPr>
        <w:t>阳性参考品，结果均为阳性。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ab/>
        <w:t xml:space="preserve">c.  </w:t>
      </w:r>
      <w:r>
        <w:rPr>
          <w:rFonts w:cs="宋体" w:hint="eastAsia"/>
          <w:sz w:val="18"/>
          <w:szCs w:val="18"/>
        </w:rPr>
        <w:t>最低检出量：检测企业内部最低检出量参考品，</w:t>
      </w:r>
      <w:r>
        <w:rPr>
          <w:rFonts w:cs="宋体"/>
          <w:sz w:val="18"/>
          <w:szCs w:val="18"/>
        </w:rPr>
        <w:t>IgG C1-1:4</w:t>
      </w:r>
      <w:r>
        <w:rPr>
          <w:rFonts w:cs="宋体" w:hint="eastAsia"/>
          <w:sz w:val="18"/>
          <w:szCs w:val="18"/>
        </w:rPr>
        <w:t>、</w:t>
      </w:r>
      <w:r>
        <w:rPr>
          <w:rFonts w:cs="宋体"/>
          <w:sz w:val="18"/>
          <w:szCs w:val="18"/>
        </w:rPr>
        <w:t>C1-1:8</w:t>
      </w:r>
      <w:r>
        <w:rPr>
          <w:rFonts w:cs="宋体" w:hint="eastAsia"/>
          <w:sz w:val="18"/>
          <w:szCs w:val="18"/>
        </w:rPr>
        <w:t>应呈阳性，</w:t>
      </w:r>
      <w:r>
        <w:rPr>
          <w:rFonts w:cs="宋体"/>
          <w:sz w:val="18"/>
          <w:szCs w:val="18"/>
        </w:rPr>
        <w:t>C1-1:16</w:t>
      </w:r>
      <w:r>
        <w:rPr>
          <w:rFonts w:cs="宋体" w:hint="eastAsia"/>
          <w:sz w:val="18"/>
          <w:szCs w:val="18"/>
        </w:rPr>
        <w:t>可阴可阳；</w:t>
      </w:r>
      <w:r>
        <w:rPr>
          <w:rFonts w:cs="宋体"/>
          <w:sz w:val="18"/>
          <w:szCs w:val="18"/>
        </w:rPr>
        <w:t>IgM C2-1:2</w:t>
      </w:r>
      <w:r>
        <w:rPr>
          <w:rFonts w:cs="宋体" w:hint="eastAsia"/>
          <w:sz w:val="18"/>
          <w:szCs w:val="18"/>
        </w:rPr>
        <w:t>、</w:t>
      </w:r>
      <w:r>
        <w:rPr>
          <w:rFonts w:cs="宋体"/>
          <w:sz w:val="18"/>
          <w:szCs w:val="18"/>
        </w:rPr>
        <w:t>C2-1:4</w:t>
      </w:r>
      <w:r>
        <w:rPr>
          <w:rFonts w:cs="宋体" w:hint="eastAsia"/>
          <w:sz w:val="18"/>
          <w:szCs w:val="18"/>
        </w:rPr>
        <w:t>应呈阳性，</w:t>
      </w:r>
      <w:r>
        <w:rPr>
          <w:rFonts w:cs="宋体"/>
          <w:sz w:val="18"/>
          <w:szCs w:val="18"/>
        </w:rPr>
        <w:t>C2-1:8</w:t>
      </w:r>
      <w:r>
        <w:rPr>
          <w:rFonts w:cs="宋体" w:hint="eastAsia"/>
          <w:sz w:val="18"/>
          <w:szCs w:val="18"/>
        </w:rPr>
        <w:t>可阴可阳。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ab/>
        <w:t xml:space="preserve">d.  </w:t>
      </w:r>
      <w:r>
        <w:rPr>
          <w:rFonts w:cs="宋体" w:hint="eastAsia"/>
          <w:sz w:val="18"/>
          <w:szCs w:val="18"/>
        </w:rPr>
        <w:t>阴性参考品符合率：检测</w:t>
      </w:r>
      <w:r>
        <w:rPr>
          <w:rFonts w:cs="宋体"/>
          <w:sz w:val="18"/>
          <w:szCs w:val="18"/>
        </w:rPr>
        <w:t>20</w:t>
      </w:r>
      <w:r>
        <w:rPr>
          <w:rFonts w:cs="宋体" w:hint="eastAsia"/>
          <w:sz w:val="18"/>
          <w:szCs w:val="18"/>
        </w:rPr>
        <w:t>份企业内部阴性参考品，结果全部呈阴性。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/>
          <w:sz w:val="18"/>
          <w:szCs w:val="18"/>
        </w:rPr>
        <w:tab/>
        <w:t xml:space="preserve">e.  </w:t>
      </w:r>
      <w:r>
        <w:rPr>
          <w:rFonts w:cs="宋体" w:hint="eastAsia"/>
          <w:sz w:val="18"/>
          <w:szCs w:val="18"/>
        </w:rPr>
        <w:t>重复性：用</w:t>
      </w:r>
      <w:r>
        <w:rPr>
          <w:rFonts w:cs="宋体"/>
          <w:sz w:val="18"/>
          <w:szCs w:val="18"/>
        </w:rPr>
        <w:t>1</w:t>
      </w:r>
      <w:r>
        <w:rPr>
          <w:rFonts w:cs="宋体" w:hint="eastAsia"/>
          <w:sz w:val="18"/>
          <w:szCs w:val="18"/>
        </w:rPr>
        <w:t>份企业内部</w:t>
      </w:r>
      <w:r>
        <w:rPr>
          <w:rFonts w:cs="宋体"/>
          <w:sz w:val="18"/>
          <w:szCs w:val="18"/>
        </w:rPr>
        <w:t xml:space="preserve">IgG </w:t>
      </w:r>
      <w:r>
        <w:rPr>
          <w:rFonts w:cs="宋体" w:hint="eastAsia"/>
          <w:sz w:val="18"/>
          <w:szCs w:val="18"/>
        </w:rPr>
        <w:t>阳性参考品平行检测</w:t>
      </w:r>
      <w:r>
        <w:rPr>
          <w:rFonts w:cs="宋体"/>
          <w:sz w:val="18"/>
          <w:szCs w:val="18"/>
        </w:rPr>
        <w:t>10</w:t>
      </w:r>
      <w:r>
        <w:rPr>
          <w:rFonts w:cs="宋体" w:hint="eastAsia"/>
          <w:sz w:val="18"/>
          <w:szCs w:val="18"/>
        </w:rPr>
        <w:t>个测试卡</w:t>
      </w:r>
      <w:r>
        <w:rPr>
          <w:rFonts w:cs="宋体"/>
          <w:sz w:val="18"/>
          <w:szCs w:val="18"/>
        </w:rPr>
        <w:t>/</w:t>
      </w:r>
      <w:r>
        <w:rPr>
          <w:rFonts w:cs="宋体" w:hint="eastAsia"/>
          <w:sz w:val="18"/>
          <w:szCs w:val="18"/>
        </w:rPr>
        <w:t>条，结果全部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阳性，且显色度均一；用</w:t>
      </w:r>
      <w:r>
        <w:rPr>
          <w:rFonts w:cs="宋体"/>
          <w:sz w:val="18"/>
          <w:szCs w:val="18"/>
        </w:rPr>
        <w:t>1</w:t>
      </w:r>
      <w:r>
        <w:rPr>
          <w:rFonts w:cs="宋体" w:hint="eastAsia"/>
          <w:sz w:val="18"/>
          <w:szCs w:val="18"/>
        </w:rPr>
        <w:t>份企业内部</w:t>
      </w:r>
      <w:r>
        <w:rPr>
          <w:rFonts w:cs="宋体"/>
          <w:sz w:val="18"/>
          <w:szCs w:val="18"/>
        </w:rPr>
        <w:t xml:space="preserve">IgM </w:t>
      </w:r>
      <w:r>
        <w:rPr>
          <w:rFonts w:cs="宋体" w:hint="eastAsia"/>
          <w:sz w:val="18"/>
          <w:szCs w:val="18"/>
        </w:rPr>
        <w:t>阳性参考品平行检测</w:t>
      </w:r>
      <w:r>
        <w:rPr>
          <w:rFonts w:cs="宋体"/>
          <w:sz w:val="18"/>
          <w:szCs w:val="18"/>
        </w:rPr>
        <w:t>10</w:t>
      </w:r>
      <w:r>
        <w:rPr>
          <w:rFonts w:cs="宋体" w:hint="eastAsia"/>
          <w:sz w:val="18"/>
          <w:szCs w:val="18"/>
        </w:rPr>
        <w:t>个测试卡</w:t>
      </w:r>
      <w:r>
        <w:rPr>
          <w:rFonts w:cs="宋体"/>
          <w:sz w:val="18"/>
          <w:szCs w:val="18"/>
        </w:rPr>
        <w:t>/</w:t>
      </w:r>
      <w:r>
        <w:rPr>
          <w:rFonts w:cs="宋体" w:hint="eastAsia"/>
          <w:sz w:val="18"/>
          <w:szCs w:val="18"/>
        </w:rPr>
        <w:t>条，</w:t>
      </w:r>
    </w:p>
    <w:p w:rsidR="00D50912" w:rsidRDefault="00747EBE">
      <w:pPr>
        <w:spacing w:line="560" w:lineRule="exact"/>
        <w:ind w:firstLine="48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结果全部呈阳性，且显色度均一。</w:t>
      </w:r>
    </w:p>
    <w:p w:rsidR="00D50912" w:rsidRDefault="00747EBE">
      <w:pPr>
        <w:spacing w:line="560" w:lineRule="exact"/>
        <w:ind w:firstLineChars="200" w:firstLine="36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依据</w:t>
      </w:r>
      <w:r>
        <w:rPr>
          <w:rFonts w:cs="宋体"/>
          <w:sz w:val="18"/>
          <w:szCs w:val="18"/>
        </w:rPr>
        <w:t>2017</w:t>
      </w:r>
      <w:r>
        <w:rPr>
          <w:rFonts w:cs="宋体" w:hint="eastAsia"/>
          <w:sz w:val="18"/>
          <w:szCs w:val="18"/>
        </w:rPr>
        <w:t>年</w:t>
      </w:r>
      <w:r>
        <w:rPr>
          <w:rFonts w:cs="宋体"/>
          <w:sz w:val="18"/>
          <w:szCs w:val="18"/>
        </w:rPr>
        <w:t>2</w:t>
      </w:r>
      <w:r>
        <w:rPr>
          <w:rFonts w:cs="宋体" w:hint="eastAsia"/>
          <w:sz w:val="18"/>
          <w:szCs w:val="18"/>
        </w:rPr>
        <w:t>月</w:t>
      </w:r>
      <w:r>
        <w:rPr>
          <w:rFonts w:cs="宋体"/>
          <w:sz w:val="18"/>
          <w:szCs w:val="18"/>
        </w:rPr>
        <w:t>1</w:t>
      </w:r>
      <w:r>
        <w:rPr>
          <w:rFonts w:cs="宋体" w:hint="eastAsia"/>
          <w:sz w:val="18"/>
          <w:szCs w:val="18"/>
        </w:rPr>
        <w:t>日国务院办公厅下发的《“十三五”全国结核病防治规划》中指出学生体检结核病筛查比例明显提高。并强调多途径发现患者，开展重点人群主动筛查，将结核病纳入学校入学等人群的健康体检项目，早期发现传染源。积极有效避免结核病在我校爆发流行。计划采用结核分枝杆菌</w:t>
      </w:r>
      <w:r>
        <w:rPr>
          <w:rFonts w:cs="宋体"/>
          <w:sz w:val="18"/>
          <w:szCs w:val="18"/>
        </w:rPr>
        <w:t>IgG/IgM</w:t>
      </w:r>
      <w:r>
        <w:rPr>
          <w:rFonts w:cs="宋体" w:hint="eastAsia"/>
          <w:sz w:val="18"/>
          <w:szCs w:val="18"/>
        </w:rPr>
        <w:t>抗体检测试剂盒（胶体金法）进行筛查体检，因结核分枝杆菌</w:t>
      </w:r>
      <w:r>
        <w:rPr>
          <w:rFonts w:cs="宋体"/>
          <w:sz w:val="18"/>
          <w:szCs w:val="18"/>
        </w:rPr>
        <w:t>IgM</w:t>
      </w:r>
      <w:r>
        <w:rPr>
          <w:rFonts w:cs="宋体" w:hint="eastAsia"/>
          <w:sz w:val="18"/>
          <w:szCs w:val="18"/>
        </w:rPr>
        <w:t>抗体是针对早期及潜伏期感染进行检测的，更适合筛查体检，有助于做到结核病的早发现，同时</w:t>
      </w:r>
      <w:r>
        <w:rPr>
          <w:rFonts w:cs="宋体" w:hint="eastAsia"/>
          <w:sz w:val="18"/>
          <w:szCs w:val="18"/>
        </w:rPr>
        <w:t>在国家食品药品监督管理局申请批准并获得注册证的结核分枝杆菌</w:t>
      </w:r>
      <w:r>
        <w:rPr>
          <w:rFonts w:cs="宋体"/>
          <w:sz w:val="18"/>
          <w:szCs w:val="18"/>
        </w:rPr>
        <w:t>IgM</w:t>
      </w:r>
      <w:r>
        <w:rPr>
          <w:rFonts w:cs="宋体" w:hint="eastAsia"/>
          <w:sz w:val="18"/>
          <w:szCs w:val="18"/>
        </w:rPr>
        <w:t>抗体的厂家只有北京健乃喜生物技术有限公司。</w:t>
      </w:r>
    </w:p>
    <w:p w:rsidR="00D50912" w:rsidRDefault="00747EBE">
      <w:pPr>
        <w:spacing w:line="560" w:lineRule="exact"/>
        <w:ind w:firstLineChars="150" w:firstLine="27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lastRenderedPageBreak/>
        <w:t>实用新型名称：一种可同时检测</w:t>
      </w:r>
      <w:r>
        <w:rPr>
          <w:rFonts w:cs="宋体"/>
          <w:sz w:val="18"/>
          <w:szCs w:val="18"/>
        </w:rPr>
        <w:t>IgG</w:t>
      </w:r>
      <w:r>
        <w:rPr>
          <w:rFonts w:cs="宋体" w:hint="eastAsia"/>
          <w:sz w:val="18"/>
          <w:szCs w:val="18"/>
        </w:rPr>
        <w:t>和</w:t>
      </w:r>
      <w:r>
        <w:rPr>
          <w:rFonts w:cs="宋体"/>
          <w:sz w:val="18"/>
          <w:szCs w:val="18"/>
        </w:rPr>
        <w:t>IgM</w:t>
      </w:r>
      <w:r>
        <w:rPr>
          <w:rFonts w:cs="宋体" w:hint="eastAsia"/>
          <w:sz w:val="18"/>
          <w:szCs w:val="18"/>
        </w:rPr>
        <w:t>的检测测试卡（附专利证书）</w:t>
      </w:r>
    </w:p>
    <w:p w:rsidR="00D50912" w:rsidRDefault="00747EBE">
      <w:pPr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、项目交货期及售后服务时间：</w:t>
      </w:r>
    </w:p>
    <w:p w:rsidR="00D50912" w:rsidRDefault="00747EBE">
      <w:pPr>
        <w:spacing w:line="400" w:lineRule="exact"/>
        <w:ind w:firstLineChars="171" w:firstLine="359"/>
        <w:rPr>
          <w:rFonts w:ascii="宋体"/>
          <w:bCs/>
        </w:rPr>
      </w:pPr>
      <w:r>
        <w:rPr>
          <w:rFonts w:ascii="宋体"/>
          <w:bCs/>
        </w:rPr>
        <w:t>中标之日起</w:t>
      </w:r>
      <w:r>
        <w:rPr>
          <w:rFonts w:ascii="宋体"/>
          <w:bCs/>
          <w:u w:val="single"/>
        </w:rPr>
        <w:t>7</w:t>
      </w:r>
      <w:r>
        <w:rPr>
          <w:rFonts w:ascii="宋体" w:hint="eastAsia"/>
          <w:bCs/>
        </w:rPr>
        <w:t>天</w:t>
      </w:r>
      <w:r>
        <w:rPr>
          <w:rFonts w:ascii="宋体"/>
          <w:bCs/>
        </w:rPr>
        <w:t>交货</w:t>
      </w:r>
      <w:r>
        <w:rPr>
          <w:rFonts w:ascii="宋体" w:hint="eastAsia"/>
          <w:bCs/>
        </w:rPr>
        <w:t>。要求在履行期限内运送至甲方指定地方并按规定存放。货物的运费、运杂费、保险费、培训费及技术服务费等一切费用均已包含在合同总价内，甲方不再支付其他任何费用。</w:t>
      </w:r>
    </w:p>
    <w:p w:rsidR="00D50912" w:rsidRDefault="00747EBE">
      <w:pPr>
        <w:spacing w:line="560" w:lineRule="exact"/>
        <w:rPr>
          <w:sz w:val="24"/>
          <w:szCs w:val="24"/>
          <w:shd w:val="pct15" w:color="auto" w:fill="FFFFFF"/>
        </w:rPr>
      </w:pPr>
      <w:r>
        <w:rPr>
          <w:sz w:val="24"/>
          <w:szCs w:val="24"/>
        </w:rPr>
        <w:t xml:space="preserve"> 5</w:t>
      </w:r>
      <w:r>
        <w:rPr>
          <w:rFonts w:cs="宋体" w:hint="eastAsia"/>
          <w:sz w:val="24"/>
          <w:szCs w:val="24"/>
        </w:rPr>
        <w:t>、评标办法</w:t>
      </w:r>
      <w:r>
        <w:rPr>
          <w:rFonts w:cs="宋体"/>
          <w:sz w:val="24"/>
          <w:szCs w:val="24"/>
        </w:rPr>
        <w:t xml:space="preserve">: </w:t>
      </w:r>
      <w:r>
        <w:rPr>
          <w:rFonts w:cs="宋体"/>
          <w:sz w:val="24"/>
          <w:szCs w:val="24"/>
        </w:rPr>
        <w:t>资质审核合格后第二轮报价，价格最低的投标方中标。</w:t>
      </w:r>
    </w:p>
    <w:p w:rsidR="00D50912" w:rsidRDefault="00747EBE">
      <w:pPr>
        <w:spacing w:line="560" w:lineRule="exact"/>
        <w:ind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、投标文件内容：</w:t>
      </w:r>
    </w:p>
    <w:p w:rsidR="00D50912" w:rsidRDefault="00747EBE">
      <w:pPr>
        <w:spacing w:line="560" w:lineRule="exact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①投标报价表</w:t>
      </w:r>
    </w:p>
    <w:p w:rsidR="00D50912" w:rsidRDefault="00747EBE">
      <w:pPr>
        <w:spacing w:line="560" w:lineRule="exact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②法定代表人授权委托书</w:t>
      </w:r>
    </w:p>
    <w:p w:rsidR="00D50912" w:rsidRDefault="00747EBE">
      <w:pPr>
        <w:spacing w:line="560" w:lineRule="exact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③投标人简介（公司背景、业绩）</w:t>
      </w:r>
    </w:p>
    <w:p w:rsidR="00D50912" w:rsidRDefault="00747EBE">
      <w:pPr>
        <w:spacing w:line="560" w:lineRule="exact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④投标人资质</w:t>
      </w:r>
    </w:p>
    <w:p w:rsidR="00D50912" w:rsidRDefault="00747EBE">
      <w:pPr>
        <w:spacing w:line="560" w:lineRule="exact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⑤设备符合招标文件规定的技术响应文件</w:t>
      </w:r>
    </w:p>
    <w:p w:rsidR="00D50912" w:rsidRDefault="00747EBE">
      <w:pPr>
        <w:spacing w:line="560" w:lineRule="exact"/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⑥交货时间响应</w:t>
      </w:r>
    </w:p>
    <w:p w:rsidR="00D50912" w:rsidRDefault="00747EBE">
      <w:pPr>
        <w:spacing w:line="560" w:lineRule="exact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⑦售后服务响应文件</w:t>
      </w:r>
      <w:r>
        <w:rPr>
          <w:rFonts w:cs="宋体"/>
          <w:sz w:val="24"/>
          <w:szCs w:val="24"/>
        </w:rPr>
        <w:t>、近三年类似业绩</w:t>
      </w:r>
      <w:r>
        <w:rPr>
          <w:rFonts w:cs="宋体" w:hint="eastAsia"/>
          <w:sz w:val="24"/>
          <w:szCs w:val="24"/>
        </w:rPr>
        <w:t>等</w:t>
      </w:r>
    </w:p>
    <w:p w:rsidR="00D50912" w:rsidRDefault="00747EBE">
      <w:pPr>
        <w:spacing w:line="560" w:lineRule="exact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三、投标文件商务部分要求：</w:t>
      </w:r>
    </w:p>
    <w:p w:rsidR="00D50912" w:rsidRDefault="00747EBE">
      <w:pPr>
        <w:spacing w:line="560" w:lineRule="exact"/>
        <w:ind w:firstLineChars="250" w:firstLine="600"/>
        <w:rPr>
          <w:rFonts w:cs="Times New Roman"/>
          <w:sz w:val="24"/>
          <w:szCs w:val="24"/>
        </w:rPr>
        <w:sectPr w:rsidR="00D50912">
          <w:headerReference w:type="default" r:id="rId7"/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r>
        <w:rPr>
          <w:rFonts w:cs="宋体" w:hint="eastAsia"/>
          <w:sz w:val="24"/>
          <w:szCs w:val="24"/>
        </w:rPr>
        <w:t>要求写要工整，凡修改处应由投标全权代表盖章，投标文件一式二份，正本一份，副本一份，于招标前交邵阳学院七里坪校区办公楼</w:t>
      </w:r>
      <w:r>
        <w:rPr>
          <w:sz w:val="24"/>
          <w:szCs w:val="24"/>
        </w:rPr>
        <w:t>605</w:t>
      </w:r>
      <w:r w:rsidR="00DB19C5">
        <w:rPr>
          <w:rFonts w:cs="宋体" w:hint="eastAsia"/>
          <w:sz w:val="24"/>
          <w:szCs w:val="24"/>
        </w:rPr>
        <w:t>室</w:t>
      </w:r>
    </w:p>
    <w:p w:rsidR="00D50912" w:rsidRDefault="00D50912" w:rsidP="00DB19C5">
      <w:pPr>
        <w:spacing w:line="560" w:lineRule="exact"/>
      </w:pPr>
    </w:p>
    <w:sectPr w:rsidR="00D50912" w:rsidSect="00D50912">
      <w:pgSz w:w="16838" w:h="11906" w:orient="landscape"/>
      <w:pgMar w:top="680" w:right="1440" w:bottom="567" w:left="1440" w:header="851" w:footer="992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BE" w:rsidRDefault="00747EBE" w:rsidP="00D50912">
      <w:r>
        <w:separator/>
      </w:r>
    </w:p>
  </w:endnote>
  <w:endnote w:type="continuationSeparator" w:id="0">
    <w:p w:rsidR="00747EBE" w:rsidRDefault="00747EBE" w:rsidP="00D5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BE" w:rsidRDefault="00747EBE" w:rsidP="00D50912">
      <w:r>
        <w:separator/>
      </w:r>
    </w:p>
  </w:footnote>
  <w:footnote w:type="continuationSeparator" w:id="0">
    <w:p w:rsidR="00747EBE" w:rsidRDefault="00747EBE" w:rsidP="00D50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12" w:rsidRDefault="00D5091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B05"/>
    <w:multiLevelType w:val="hybridMultilevel"/>
    <w:tmpl w:val="CEA2BE66"/>
    <w:lvl w:ilvl="0" w:tplc="4D92296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 w:tplc="A860195A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 w:tplc="0F0468E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 w:tplc="DB724E9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 w:tplc="2DA0C29A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 w:tplc="23E8CDE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 w:tplc="AD948EE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 w:tplc="DC68320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 w:tplc="FCA636BA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D50912"/>
    <w:rsid w:val="00747EBE"/>
    <w:rsid w:val="00D50912"/>
    <w:rsid w:val="00DB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91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50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D50912"/>
    <w:rPr>
      <w:rFonts w:ascii="宋体" w:cs="Times New Roman"/>
    </w:rPr>
  </w:style>
  <w:style w:type="paragraph" w:styleId="a6">
    <w:name w:val="Normal (Web)"/>
    <w:basedOn w:val="a"/>
    <w:rsid w:val="00D50912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7">
    <w:name w:val="Balloon Text"/>
    <w:basedOn w:val="a"/>
    <w:rsid w:val="00D50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2017-09-13T06:56:00Z</cp:lastPrinted>
  <dcterms:created xsi:type="dcterms:W3CDTF">2017-09-13T03:17:00Z</dcterms:created>
  <dcterms:modified xsi:type="dcterms:W3CDTF">2018-09-01T03:14:00Z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