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3E" w:rsidRPr="00FF043E" w:rsidRDefault="00C14FE7" w:rsidP="00515B4C">
      <w:pPr>
        <w:widowControl/>
        <w:shd w:val="clear" w:color="auto" w:fill="FFFFFF"/>
        <w:jc w:val="center"/>
        <w:rPr>
          <w:rFonts w:asciiTheme="minorEastAsia" w:hAnsiTheme="minorEastAsia" w:cs="宋体"/>
          <w:b/>
          <w:color w:val="333333"/>
          <w:kern w:val="0"/>
          <w:sz w:val="32"/>
          <w:szCs w:val="32"/>
        </w:rPr>
      </w:pPr>
      <w:r w:rsidRPr="00FF043E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邵阳学院</w:t>
      </w:r>
      <w:r w:rsidR="00917165" w:rsidRPr="00FF043E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关于</w:t>
      </w:r>
      <w:r w:rsidRPr="00FF043E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2022年专升本招生计划</w:t>
      </w:r>
    </w:p>
    <w:p w:rsidR="00515B4C" w:rsidRPr="00FF043E" w:rsidRDefault="00C14FE7" w:rsidP="00515B4C">
      <w:pPr>
        <w:widowControl/>
        <w:shd w:val="clear" w:color="auto" w:fill="FFFFFF"/>
        <w:jc w:val="center"/>
        <w:rPr>
          <w:rFonts w:asciiTheme="minorEastAsia" w:hAnsiTheme="minorEastAsia" w:cs="宋体"/>
          <w:b/>
          <w:color w:val="333333"/>
          <w:kern w:val="0"/>
          <w:sz w:val="32"/>
          <w:szCs w:val="32"/>
        </w:rPr>
      </w:pPr>
      <w:r w:rsidRPr="00FF043E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及</w:t>
      </w:r>
      <w:r w:rsidRPr="00FF043E">
        <w:rPr>
          <w:rFonts w:asciiTheme="minorEastAsia" w:hAnsiTheme="minorEastAsia" w:cs="宋体"/>
          <w:b/>
          <w:color w:val="333333"/>
          <w:kern w:val="0"/>
          <w:sz w:val="32"/>
          <w:szCs w:val="32"/>
        </w:rPr>
        <w:t>选拔考试</w:t>
      </w:r>
      <w:r w:rsidR="00917165" w:rsidRPr="00FF043E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安排的通知</w:t>
      </w:r>
    </w:p>
    <w:p w:rsidR="00917165" w:rsidRPr="00515B4C" w:rsidRDefault="00917165" w:rsidP="00515B4C">
      <w:pPr>
        <w:widowControl/>
        <w:shd w:val="clear" w:color="auto" w:fill="FFFFFF"/>
        <w:jc w:val="center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515B4C" w:rsidRPr="00515B4C" w:rsidRDefault="00C14FE7" w:rsidP="004B0534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一、邵阳学院2022年专升本</w:t>
      </w:r>
      <w:r w:rsidR="00515B4C" w:rsidRPr="00515B4C">
        <w:rPr>
          <w:rFonts w:asciiTheme="minorEastAsia" w:hAnsiTheme="minorEastAsia" w:cs="宋体"/>
          <w:color w:val="333333"/>
          <w:kern w:val="0"/>
          <w:sz w:val="28"/>
          <w:szCs w:val="28"/>
        </w:rPr>
        <w:t>招生计划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共350名，其中普通计划313名，</w:t>
      </w:r>
      <w:r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免试生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</w:t>
      </w:r>
      <w:r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退役大学生士兵、竞赛获奖考生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）招生计划37名</w:t>
      </w:r>
      <w:r w:rsidR="009171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AF32B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招生</w:t>
      </w:r>
      <w:r w:rsidR="00AF32B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专业及招生</w:t>
      </w:r>
      <w:r w:rsidR="009171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计划具体分配</w:t>
      </w:r>
      <w:r w:rsidR="00917165" w:rsidRPr="00515B4C">
        <w:rPr>
          <w:rFonts w:asciiTheme="minorEastAsia" w:hAnsiTheme="minorEastAsia" w:cs="宋体"/>
          <w:color w:val="333333"/>
          <w:kern w:val="0"/>
          <w:sz w:val="28"/>
          <w:szCs w:val="28"/>
        </w:rPr>
        <w:t>详见下表</w:t>
      </w:r>
      <w:r w:rsidR="009171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tbl>
      <w:tblPr>
        <w:tblStyle w:val="aa"/>
        <w:tblW w:w="8613" w:type="dxa"/>
        <w:tblLayout w:type="fixed"/>
        <w:tblLook w:val="04A0" w:firstRow="1" w:lastRow="0" w:firstColumn="1" w:lastColumn="0" w:noHBand="0" w:noVBand="1"/>
      </w:tblPr>
      <w:tblGrid>
        <w:gridCol w:w="838"/>
        <w:gridCol w:w="1440"/>
        <w:gridCol w:w="1666"/>
        <w:gridCol w:w="1409"/>
        <w:gridCol w:w="1285"/>
        <w:gridCol w:w="1125"/>
        <w:gridCol w:w="850"/>
      </w:tblGrid>
      <w:tr w:rsidR="00AF32B8" w:rsidRPr="006D70EA" w:rsidTr="00AF32B8">
        <w:trPr>
          <w:trHeight w:val="437"/>
        </w:trPr>
        <w:tc>
          <w:tcPr>
            <w:tcW w:w="838" w:type="dxa"/>
            <w:vAlign w:val="center"/>
          </w:tcPr>
          <w:p w:rsidR="00AF32B8" w:rsidRPr="006D70EA" w:rsidRDefault="00AF32B8" w:rsidP="00C6637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32B8" w:rsidRPr="006D70EA" w:rsidRDefault="00AF32B8" w:rsidP="00C6637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AF32B8" w:rsidRPr="006D70EA" w:rsidRDefault="00AF32B8" w:rsidP="00C6637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1409" w:type="dxa"/>
            <w:vAlign w:val="center"/>
          </w:tcPr>
          <w:p w:rsidR="00AF32B8" w:rsidRPr="006D70EA" w:rsidRDefault="00AF32B8" w:rsidP="00C6637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学科门类</w:t>
            </w:r>
          </w:p>
        </w:tc>
        <w:tc>
          <w:tcPr>
            <w:tcW w:w="1285" w:type="dxa"/>
            <w:vAlign w:val="center"/>
          </w:tcPr>
          <w:p w:rsidR="00AF32B8" w:rsidRPr="006D70EA" w:rsidRDefault="00AF32B8" w:rsidP="00C6637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普通</w:t>
            </w: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计划</w:t>
            </w:r>
          </w:p>
        </w:tc>
        <w:tc>
          <w:tcPr>
            <w:tcW w:w="1125" w:type="dxa"/>
          </w:tcPr>
          <w:p w:rsidR="00AF32B8" w:rsidRDefault="00AF32B8" w:rsidP="00C6637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AF32B8"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免试生</w:t>
            </w:r>
            <w:r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计划</w:t>
            </w:r>
          </w:p>
        </w:tc>
        <w:tc>
          <w:tcPr>
            <w:tcW w:w="850" w:type="dxa"/>
            <w:vAlign w:val="center"/>
          </w:tcPr>
          <w:p w:rsidR="00AF32B8" w:rsidRPr="006D70EA" w:rsidRDefault="00AF32B8" w:rsidP="00C6637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备注</w:t>
            </w:r>
          </w:p>
        </w:tc>
      </w:tr>
      <w:tr w:rsidR="00AF32B8" w:rsidRPr="00C278C2" w:rsidTr="00AF32B8">
        <w:trPr>
          <w:trHeight w:val="437"/>
        </w:trPr>
        <w:tc>
          <w:tcPr>
            <w:tcW w:w="838" w:type="dxa"/>
            <w:vAlign w:val="center"/>
          </w:tcPr>
          <w:p w:rsidR="00AF32B8" w:rsidRPr="00C278C2" w:rsidRDefault="00AF32B8" w:rsidP="00C6637D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C278C2"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32B8" w:rsidRPr="00C278C2" w:rsidRDefault="00AF32B8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278C2">
              <w:rPr>
                <w:rFonts w:ascii="楷体" w:eastAsia="楷体" w:hAnsi="楷体" w:hint="eastAsia"/>
                <w:sz w:val="24"/>
                <w:szCs w:val="24"/>
              </w:rPr>
              <w:t>100201K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AF32B8" w:rsidRPr="002A10B5" w:rsidRDefault="00AF32B8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A10B5">
              <w:rPr>
                <w:rFonts w:ascii="楷体" w:eastAsia="楷体" w:hAnsi="楷体"/>
                <w:sz w:val="24"/>
                <w:szCs w:val="24"/>
              </w:rPr>
              <w:t>临床医学</w:t>
            </w:r>
          </w:p>
        </w:tc>
        <w:tc>
          <w:tcPr>
            <w:tcW w:w="1409" w:type="dxa"/>
            <w:vAlign w:val="center"/>
          </w:tcPr>
          <w:p w:rsidR="00AF32B8" w:rsidRPr="002A10B5" w:rsidRDefault="00AF32B8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A10B5">
              <w:rPr>
                <w:rFonts w:ascii="楷体" w:eastAsia="楷体" w:hAnsi="楷体"/>
                <w:sz w:val="24"/>
                <w:szCs w:val="24"/>
              </w:rPr>
              <w:t>医学</w:t>
            </w:r>
          </w:p>
        </w:tc>
        <w:tc>
          <w:tcPr>
            <w:tcW w:w="1285" w:type="dxa"/>
            <w:vAlign w:val="center"/>
          </w:tcPr>
          <w:p w:rsidR="00AF32B8" w:rsidRPr="006107D9" w:rsidRDefault="00AF32B8" w:rsidP="00C6637D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24</w:t>
            </w:r>
          </w:p>
        </w:tc>
        <w:tc>
          <w:tcPr>
            <w:tcW w:w="1125" w:type="dxa"/>
            <w:vMerge w:val="restart"/>
            <w:vAlign w:val="center"/>
          </w:tcPr>
          <w:p w:rsidR="00AF32B8" w:rsidRPr="00C278C2" w:rsidRDefault="00AF32B8" w:rsidP="00AF32B8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37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AF32B8" w:rsidRPr="00C278C2" w:rsidRDefault="00AF32B8" w:rsidP="00C6637D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AF32B8" w:rsidRPr="00C278C2" w:rsidTr="00AF32B8">
        <w:trPr>
          <w:trHeight w:val="437"/>
        </w:trPr>
        <w:tc>
          <w:tcPr>
            <w:tcW w:w="838" w:type="dxa"/>
            <w:vAlign w:val="center"/>
          </w:tcPr>
          <w:p w:rsidR="00AF32B8" w:rsidRPr="00C278C2" w:rsidRDefault="00AF32B8" w:rsidP="00C6637D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C278C2"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32B8" w:rsidRPr="00C278C2" w:rsidRDefault="00AF32B8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278C2">
              <w:rPr>
                <w:rFonts w:ascii="楷体" w:eastAsia="楷体" w:hAnsi="楷体" w:hint="eastAsia"/>
                <w:sz w:val="24"/>
                <w:szCs w:val="24"/>
              </w:rPr>
              <w:t>101003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AF32B8" w:rsidRPr="002A10B5" w:rsidRDefault="00AF32B8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A10B5">
              <w:rPr>
                <w:rFonts w:ascii="楷体" w:eastAsia="楷体" w:hAnsi="楷体"/>
                <w:sz w:val="24"/>
                <w:szCs w:val="24"/>
              </w:rPr>
              <w:t>医学影像技术</w:t>
            </w:r>
          </w:p>
        </w:tc>
        <w:tc>
          <w:tcPr>
            <w:tcW w:w="1409" w:type="dxa"/>
            <w:vAlign w:val="center"/>
          </w:tcPr>
          <w:p w:rsidR="00AF32B8" w:rsidRPr="002A10B5" w:rsidRDefault="00AF32B8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A10B5">
              <w:rPr>
                <w:rFonts w:ascii="楷体" w:eastAsia="楷体" w:hAnsi="楷体"/>
                <w:sz w:val="24"/>
                <w:szCs w:val="24"/>
              </w:rPr>
              <w:t>理学</w:t>
            </w:r>
          </w:p>
        </w:tc>
        <w:tc>
          <w:tcPr>
            <w:tcW w:w="1285" w:type="dxa"/>
            <w:vAlign w:val="center"/>
          </w:tcPr>
          <w:p w:rsidR="00AF32B8" w:rsidRPr="002A10B5" w:rsidRDefault="00AF32B8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44</w:t>
            </w:r>
          </w:p>
        </w:tc>
        <w:tc>
          <w:tcPr>
            <w:tcW w:w="1125" w:type="dxa"/>
            <w:vMerge/>
          </w:tcPr>
          <w:p w:rsidR="00AF32B8" w:rsidRPr="00C278C2" w:rsidRDefault="00AF32B8" w:rsidP="00C6637D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32B8" w:rsidRPr="00C278C2" w:rsidRDefault="00AF32B8" w:rsidP="00C6637D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AF32B8" w:rsidRPr="00C278C2" w:rsidTr="00AF32B8">
        <w:trPr>
          <w:trHeight w:val="437"/>
        </w:trPr>
        <w:tc>
          <w:tcPr>
            <w:tcW w:w="838" w:type="dxa"/>
            <w:vAlign w:val="center"/>
          </w:tcPr>
          <w:p w:rsidR="00AF32B8" w:rsidRPr="00C278C2" w:rsidRDefault="00AF32B8" w:rsidP="00C6637D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C278C2"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32B8" w:rsidRPr="00C278C2" w:rsidRDefault="00AF32B8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278C2">
              <w:rPr>
                <w:rFonts w:ascii="楷体" w:eastAsia="楷体" w:hAnsi="楷体" w:hint="eastAsia"/>
                <w:sz w:val="24"/>
                <w:szCs w:val="24"/>
              </w:rPr>
              <w:t>101101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AF32B8" w:rsidRPr="002A10B5" w:rsidRDefault="00AF32B8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A10B5">
              <w:rPr>
                <w:rFonts w:ascii="楷体" w:eastAsia="楷体" w:hAnsi="楷体"/>
                <w:sz w:val="24"/>
                <w:szCs w:val="24"/>
              </w:rPr>
              <w:t>护理学</w:t>
            </w:r>
          </w:p>
        </w:tc>
        <w:tc>
          <w:tcPr>
            <w:tcW w:w="1409" w:type="dxa"/>
            <w:vAlign w:val="center"/>
          </w:tcPr>
          <w:p w:rsidR="00AF32B8" w:rsidRPr="002A10B5" w:rsidRDefault="00AF32B8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A10B5">
              <w:rPr>
                <w:rFonts w:ascii="楷体" w:eastAsia="楷体" w:hAnsi="楷体"/>
                <w:sz w:val="24"/>
                <w:szCs w:val="24"/>
              </w:rPr>
              <w:t>理学</w:t>
            </w:r>
          </w:p>
        </w:tc>
        <w:tc>
          <w:tcPr>
            <w:tcW w:w="1285" w:type="dxa"/>
            <w:vAlign w:val="center"/>
          </w:tcPr>
          <w:p w:rsidR="00AF32B8" w:rsidRPr="002A10B5" w:rsidRDefault="00AF32B8" w:rsidP="00FF2E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167</w:t>
            </w:r>
          </w:p>
        </w:tc>
        <w:tc>
          <w:tcPr>
            <w:tcW w:w="1125" w:type="dxa"/>
            <w:vMerge/>
          </w:tcPr>
          <w:p w:rsidR="00AF32B8" w:rsidRPr="00C278C2" w:rsidRDefault="00AF32B8" w:rsidP="00C6637D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32B8" w:rsidRPr="00C278C2" w:rsidRDefault="00AF32B8" w:rsidP="00C6637D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AF32B8" w:rsidRPr="00C278C2" w:rsidTr="00AF32B8">
        <w:trPr>
          <w:trHeight w:val="437"/>
        </w:trPr>
        <w:tc>
          <w:tcPr>
            <w:tcW w:w="838" w:type="dxa"/>
            <w:vAlign w:val="center"/>
          </w:tcPr>
          <w:p w:rsidR="00AF32B8" w:rsidRPr="00C278C2" w:rsidRDefault="00AF32B8" w:rsidP="00C6637D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32B8" w:rsidRPr="00C278C2" w:rsidRDefault="00AF32B8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101005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AF32B8" w:rsidRPr="00B62073" w:rsidRDefault="00AF32B8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 w:hint="eastAsia"/>
                <w:sz w:val="24"/>
                <w:szCs w:val="24"/>
              </w:rPr>
              <w:t>康复治疗学</w:t>
            </w:r>
          </w:p>
        </w:tc>
        <w:tc>
          <w:tcPr>
            <w:tcW w:w="1409" w:type="dxa"/>
            <w:vAlign w:val="center"/>
          </w:tcPr>
          <w:p w:rsidR="00AF32B8" w:rsidRPr="00B62073" w:rsidRDefault="00AF32B8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/>
                <w:sz w:val="24"/>
                <w:szCs w:val="24"/>
              </w:rPr>
              <w:t>理学</w:t>
            </w:r>
          </w:p>
        </w:tc>
        <w:tc>
          <w:tcPr>
            <w:tcW w:w="1285" w:type="dxa"/>
            <w:vAlign w:val="center"/>
          </w:tcPr>
          <w:p w:rsidR="00AF32B8" w:rsidRPr="002A10B5" w:rsidRDefault="00AF32B8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44</w:t>
            </w:r>
          </w:p>
        </w:tc>
        <w:tc>
          <w:tcPr>
            <w:tcW w:w="1125" w:type="dxa"/>
            <w:vMerge/>
          </w:tcPr>
          <w:p w:rsidR="00AF32B8" w:rsidRPr="00C278C2" w:rsidRDefault="00AF32B8" w:rsidP="00C6637D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32B8" w:rsidRPr="00C278C2" w:rsidRDefault="00AF32B8" w:rsidP="00C6637D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AF32B8" w:rsidRPr="00C278C2" w:rsidTr="00AF32B8">
        <w:trPr>
          <w:trHeight w:val="437"/>
        </w:trPr>
        <w:tc>
          <w:tcPr>
            <w:tcW w:w="838" w:type="dxa"/>
            <w:vAlign w:val="center"/>
          </w:tcPr>
          <w:p w:rsidR="00AF32B8" w:rsidRPr="00C278C2" w:rsidRDefault="00AF32B8" w:rsidP="00C6637D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32B8" w:rsidRPr="00C278C2" w:rsidRDefault="00AF32B8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130202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AF32B8" w:rsidRPr="00B62073" w:rsidRDefault="00AF32B8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 w:hint="eastAsia"/>
                <w:sz w:val="24"/>
                <w:szCs w:val="24"/>
              </w:rPr>
              <w:t>音乐学</w:t>
            </w:r>
          </w:p>
        </w:tc>
        <w:tc>
          <w:tcPr>
            <w:tcW w:w="1409" w:type="dxa"/>
            <w:vAlign w:val="center"/>
          </w:tcPr>
          <w:p w:rsidR="00AF32B8" w:rsidRPr="00B62073" w:rsidRDefault="00AF32B8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 w:hint="eastAsia"/>
                <w:sz w:val="24"/>
                <w:szCs w:val="24"/>
              </w:rPr>
              <w:t>艺术学</w:t>
            </w:r>
          </w:p>
        </w:tc>
        <w:tc>
          <w:tcPr>
            <w:tcW w:w="1285" w:type="dxa"/>
            <w:vAlign w:val="center"/>
          </w:tcPr>
          <w:p w:rsidR="00AF32B8" w:rsidRPr="002A10B5" w:rsidRDefault="00AF32B8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34</w:t>
            </w:r>
          </w:p>
        </w:tc>
        <w:tc>
          <w:tcPr>
            <w:tcW w:w="1125" w:type="dxa"/>
            <w:vMerge/>
          </w:tcPr>
          <w:p w:rsidR="00AF32B8" w:rsidRPr="00C278C2" w:rsidRDefault="00AF32B8" w:rsidP="00C6637D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32B8" w:rsidRPr="00C278C2" w:rsidRDefault="00AF32B8" w:rsidP="00C6637D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</w:tbl>
    <w:p w:rsidR="00515B4C" w:rsidRPr="00515B4C" w:rsidRDefault="00515B4C" w:rsidP="00515B4C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515B4C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咨询电话： </w:t>
      </w:r>
      <w:r w:rsidR="00935744" w:rsidRPr="00B6207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0739-</w:t>
      </w:r>
      <w:r w:rsidR="008D7A07" w:rsidRPr="00B6207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5430031</w:t>
      </w:r>
      <w:r w:rsidR="000D3D15" w:rsidRPr="00B6207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p w:rsidR="00515B4C" w:rsidRPr="00515B4C" w:rsidRDefault="00515B4C" w:rsidP="00515B4C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515B4C">
        <w:rPr>
          <w:rFonts w:asciiTheme="minorEastAsia" w:hAnsiTheme="minorEastAsia" w:cs="宋体"/>
          <w:color w:val="333333"/>
          <w:kern w:val="0"/>
          <w:sz w:val="28"/>
          <w:szCs w:val="28"/>
        </w:rPr>
        <w:t>网址</w:t>
      </w:r>
      <w:r w:rsidR="0093574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hyperlink r:id="rId9" w:history="1">
        <w:r w:rsidR="003F18C9" w:rsidRPr="009A29D9">
          <w:rPr>
            <w:rStyle w:val="a5"/>
            <w:rFonts w:ascii="宋体" w:eastAsia="宋体" w:hAnsi="宋体" w:cs="宋体"/>
            <w:kern w:val="0"/>
            <w:sz w:val="28"/>
            <w:szCs w:val="28"/>
          </w:rPr>
          <w:t>http://www.hnsyu.edu.cn//jyjx/</w:t>
        </w:r>
      </w:hyperlink>
      <w:r w:rsidR="003F18C9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。</w:t>
      </w:r>
    </w:p>
    <w:p w:rsidR="00515B4C" w:rsidRPr="002D609A" w:rsidRDefault="00C14FE7" w:rsidP="00C14FE7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二、</w:t>
      </w:r>
      <w:r w:rsidR="00515B4C" w:rsidRPr="002D609A">
        <w:rPr>
          <w:rFonts w:asciiTheme="minorEastAsia" w:hAnsiTheme="minorEastAsia" w:cs="宋体"/>
          <w:color w:val="333333"/>
          <w:kern w:val="0"/>
          <w:sz w:val="28"/>
          <w:szCs w:val="28"/>
        </w:rPr>
        <w:t>选拔考试</w:t>
      </w:r>
      <w:r w:rsidR="009171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安排</w:t>
      </w:r>
    </w:p>
    <w:p w:rsidR="00515B4C" w:rsidRPr="0034475D" w:rsidRDefault="00515B4C" w:rsidP="007B0E7B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l.普通考生考试科目</w:t>
      </w:r>
      <w:r w:rsidR="000C780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r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各专业考试科目均为</w:t>
      </w:r>
      <w:r w:rsidR="000C780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</w:t>
      </w:r>
      <w:r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门</w:t>
      </w:r>
      <w:r w:rsidR="000C780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每门总分100分</w:t>
      </w:r>
      <w:r w:rsidR="00DF3E0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均采用闭卷</w:t>
      </w:r>
      <w:r w:rsidR="009171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方式</w:t>
      </w:r>
      <w:r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考试</w:t>
      </w:r>
      <w:r w:rsidR="0034475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  <w:r w:rsidR="00491BDF" w:rsidRPr="00C6762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考试</w:t>
      </w:r>
      <w:r w:rsidR="00C57CA3" w:rsidRPr="006B08E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初</w:t>
      </w:r>
      <w:r w:rsidR="00491BDF" w:rsidRPr="006B08E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定</w:t>
      </w:r>
      <w:r w:rsidR="00E34629" w:rsidRPr="006B08E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5</w:t>
      </w:r>
      <w:r w:rsidR="00491BDF" w:rsidRPr="006B08E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月</w:t>
      </w:r>
      <w:r w:rsidR="00E34629" w:rsidRPr="006B08E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8</w:t>
      </w:r>
      <w:r w:rsidR="00491BDF" w:rsidRPr="006B08E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</w:t>
      </w:r>
      <w:r w:rsidR="00491BDF" w:rsidRPr="00C6762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在七里坪校区举行</w:t>
      </w:r>
      <w:r w:rsidR="00D2022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491BDF" w:rsidRPr="006E2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具体考试安排</w:t>
      </w:r>
      <w:r w:rsidR="00353BF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以</w:t>
      </w:r>
      <w:r w:rsidR="00491BDF" w:rsidRPr="006E2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准考证</w:t>
      </w:r>
      <w:r w:rsidR="00353BF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为准</w:t>
      </w:r>
      <w:r w:rsidR="00491BDF" w:rsidRPr="006E2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。考生可登录</w:t>
      </w:r>
      <w:r w:rsidR="0050566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“</w:t>
      </w:r>
      <w:r w:rsidR="00491BDF" w:rsidRPr="006E2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湖南省普通高等教育专升本信息管理平台</w:t>
      </w:r>
      <w:r w:rsidR="0050566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”</w:t>
      </w:r>
      <w:r w:rsidR="00491BDF" w:rsidRPr="006E2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(https://zsb.hneao.cn)下载准考证并自行打印。</w:t>
      </w:r>
      <w:r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具体考试科目如下</w:t>
      </w:r>
      <w:r w:rsidR="00416CA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proofErr w:type="gramStart"/>
      <w:r w:rsidR="00416CA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各考试</w:t>
      </w:r>
      <w:proofErr w:type="gramEnd"/>
      <w:r w:rsidR="00416CA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科目</w:t>
      </w:r>
      <w:r w:rsidR="00DF6F1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的</w:t>
      </w:r>
      <w:r w:rsidR="00416CA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参考书目见附件</w:t>
      </w:r>
      <w:r w:rsidR="000D3D1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103"/>
        <w:gridCol w:w="1134"/>
      </w:tblGrid>
      <w:tr w:rsidR="00FC248C" w:rsidTr="008D7408">
        <w:tc>
          <w:tcPr>
            <w:tcW w:w="1985" w:type="dxa"/>
            <w:vAlign w:val="center"/>
          </w:tcPr>
          <w:p w:rsidR="00FC248C" w:rsidRDefault="00FC248C" w:rsidP="008D740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5103" w:type="dxa"/>
            <w:vAlign w:val="center"/>
          </w:tcPr>
          <w:p w:rsidR="00FC248C" w:rsidRDefault="008D7408" w:rsidP="008D740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1134" w:type="dxa"/>
            <w:vAlign w:val="center"/>
          </w:tcPr>
          <w:p w:rsidR="00FC248C" w:rsidRDefault="008D7408" w:rsidP="008D740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FC248C" w:rsidTr="008D7408">
        <w:tc>
          <w:tcPr>
            <w:tcW w:w="1985" w:type="dxa"/>
            <w:vAlign w:val="center"/>
          </w:tcPr>
          <w:p w:rsidR="00FC248C" w:rsidRDefault="008D7408" w:rsidP="008D740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8D7408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5103" w:type="dxa"/>
          </w:tcPr>
          <w:p w:rsidR="00FC248C" w:rsidRDefault="008D7408" w:rsidP="008D7408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8D7408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大学英语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、</w:t>
            </w:r>
            <w:r w:rsidRPr="008D7408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专业基础课（人体解剖学50%+生理学50%）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、</w:t>
            </w:r>
            <w:r w:rsidRPr="008D7408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诊断学</w:t>
            </w:r>
          </w:p>
        </w:tc>
        <w:tc>
          <w:tcPr>
            <w:tcW w:w="1134" w:type="dxa"/>
          </w:tcPr>
          <w:p w:rsidR="00FC248C" w:rsidRDefault="00FC248C" w:rsidP="00515B4C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C248C" w:rsidTr="008D7408">
        <w:tc>
          <w:tcPr>
            <w:tcW w:w="1985" w:type="dxa"/>
            <w:vAlign w:val="center"/>
          </w:tcPr>
          <w:p w:rsidR="00FC248C" w:rsidRDefault="008D7408" w:rsidP="008D740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8D7408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医学影像技术</w:t>
            </w:r>
          </w:p>
        </w:tc>
        <w:tc>
          <w:tcPr>
            <w:tcW w:w="5103" w:type="dxa"/>
          </w:tcPr>
          <w:p w:rsidR="00FC248C" w:rsidRDefault="008D7408" w:rsidP="00515B4C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8D7408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大学英语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、</w:t>
            </w:r>
            <w:r w:rsidRPr="008D7408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专业基础课（人体解剖学50%+生理学50%）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、</w:t>
            </w:r>
            <w:r w:rsidRPr="008D7408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医学影像诊断学</w:t>
            </w:r>
          </w:p>
        </w:tc>
        <w:tc>
          <w:tcPr>
            <w:tcW w:w="1134" w:type="dxa"/>
          </w:tcPr>
          <w:p w:rsidR="00FC248C" w:rsidRDefault="00FC248C" w:rsidP="00515B4C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C248C" w:rsidTr="008D7408">
        <w:tc>
          <w:tcPr>
            <w:tcW w:w="1985" w:type="dxa"/>
            <w:vAlign w:val="center"/>
          </w:tcPr>
          <w:p w:rsidR="00FC248C" w:rsidRDefault="008D7408" w:rsidP="008D740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5103" w:type="dxa"/>
          </w:tcPr>
          <w:p w:rsidR="00FC248C" w:rsidRDefault="008D7408" w:rsidP="00515B4C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8D7408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大学英语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、</w:t>
            </w:r>
            <w:r w:rsidR="001C1DCE" w:rsidRPr="001C1DCE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护理学基础</w:t>
            </w:r>
            <w:r w:rsidR="001C1DCE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、</w:t>
            </w:r>
            <w:r w:rsidR="001C1DCE" w:rsidRPr="001C1DCE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专业课（内科护理学50%+外科护理学50%）</w:t>
            </w:r>
          </w:p>
        </w:tc>
        <w:tc>
          <w:tcPr>
            <w:tcW w:w="1134" w:type="dxa"/>
          </w:tcPr>
          <w:p w:rsidR="00FC248C" w:rsidRDefault="00FC248C" w:rsidP="00515B4C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C248C" w:rsidTr="008D7408">
        <w:tc>
          <w:tcPr>
            <w:tcW w:w="1985" w:type="dxa"/>
            <w:vAlign w:val="center"/>
          </w:tcPr>
          <w:p w:rsidR="00FC248C" w:rsidRDefault="001C1DCE" w:rsidP="008D740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1C1DCE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康复治疗学</w:t>
            </w:r>
          </w:p>
        </w:tc>
        <w:tc>
          <w:tcPr>
            <w:tcW w:w="5103" w:type="dxa"/>
          </w:tcPr>
          <w:p w:rsidR="00FC248C" w:rsidRDefault="001C1DCE" w:rsidP="001C1DCE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8D7408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大学英语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、</w:t>
            </w:r>
            <w:r w:rsidRPr="008D7408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人体解剖学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、</w:t>
            </w:r>
            <w:r w:rsidRPr="001C1DCE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康复评定技术</w:t>
            </w:r>
          </w:p>
        </w:tc>
        <w:tc>
          <w:tcPr>
            <w:tcW w:w="1134" w:type="dxa"/>
          </w:tcPr>
          <w:p w:rsidR="00FC248C" w:rsidRDefault="00FC248C" w:rsidP="00515B4C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FC248C" w:rsidTr="008D7408">
        <w:tc>
          <w:tcPr>
            <w:tcW w:w="1985" w:type="dxa"/>
            <w:vAlign w:val="center"/>
          </w:tcPr>
          <w:p w:rsidR="00FC248C" w:rsidRPr="00D2022F" w:rsidRDefault="001C1DCE" w:rsidP="008D7408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8"/>
                <w:szCs w:val="28"/>
              </w:rPr>
            </w:pPr>
            <w:r w:rsidRPr="00C67624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5103" w:type="dxa"/>
          </w:tcPr>
          <w:p w:rsidR="00FC248C" w:rsidRDefault="00BA72D3" w:rsidP="00515B4C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8D7408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大学英语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、</w:t>
            </w:r>
            <w:r w:rsidRPr="00BA72D3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曲式和声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、</w:t>
            </w:r>
            <w:r w:rsidRPr="00BA72D3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中西方音乐史</w:t>
            </w:r>
          </w:p>
        </w:tc>
        <w:tc>
          <w:tcPr>
            <w:tcW w:w="1134" w:type="dxa"/>
          </w:tcPr>
          <w:p w:rsidR="00FC248C" w:rsidRDefault="00FC248C" w:rsidP="00515B4C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 w:rsidR="0034475D" w:rsidRDefault="0034475D" w:rsidP="004B0534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2</w:t>
      </w:r>
      <w:r w:rsidR="001C1DC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.</w:t>
      </w:r>
      <w:r w:rsidRPr="0034475D">
        <w:rPr>
          <w:rFonts w:asciiTheme="minorEastAsia" w:hAnsiTheme="minorEastAsia" w:cs="宋体"/>
          <w:color w:val="333333"/>
          <w:kern w:val="0"/>
          <w:sz w:val="28"/>
          <w:szCs w:val="28"/>
        </w:rPr>
        <w:t>退役大学生士兵、竞赛获奖考生等免试生实行免文化课考试，但需参加学校组织的</w:t>
      </w:r>
      <w:r w:rsidR="001C1DCE" w:rsidRPr="001C1DCE">
        <w:rPr>
          <w:rFonts w:asciiTheme="minorEastAsia" w:hAnsiTheme="minorEastAsia" w:cs="宋体"/>
          <w:color w:val="333333"/>
          <w:kern w:val="0"/>
          <w:sz w:val="28"/>
          <w:szCs w:val="28"/>
        </w:rPr>
        <w:t>职业适应性或职业技能综合测试</w:t>
      </w:r>
      <w:r w:rsidR="00E1227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E12270" w:rsidRPr="00E12270">
        <w:rPr>
          <w:rFonts w:asciiTheme="minorEastAsia" w:hAnsiTheme="minorEastAsia" w:cs="宋体"/>
          <w:color w:val="333333"/>
          <w:kern w:val="0"/>
          <w:sz w:val="28"/>
          <w:szCs w:val="28"/>
        </w:rPr>
        <w:t>荣立三等功及以上的考生可免于参加</w:t>
      </w:r>
      <w:r w:rsidR="0039158D" w:rsidRPr="001C1DCE">
        <w:rPr>
          <w:rFonts w:asciiTheme="minorEastAsia" w:hAnsiTheme="minorEastAsia" w:cs="宋体"/>
          <w:color w:val="333333"/>
          <w:kern w:val="0"/>
          <w:sz w:val="28"/>
          <w:szCs w:val="28"/>
        </w:rPr>
        <w:t>职业适应性或职业技能综合测试</w:t>
      </w:r>
      <w:r w:rsidR="00E12270" w:rsidRPr="00E12270">
        <w:rPr>
          <w:rFonts w:asciiTheme="minorEastAsia" w:hAnsiTheme="minorEastAsia" w:cs="宋体"/>
          <w:color w:val="333333"/>
          <w:kern w:val="0"/>
          <w:sz w:val="28"/>
          <w:szCs w:val="28"/>
        </w:rPr>
        <w:t>。</w:t>
      </w:r>
      <w:r w:rsidR="00491BDF" w:rsidRPr="00C67624">
        <w:rPr>
          <w:rFonts w:asciiTheme="minorEastAsia" w:hAnsiTheme="minorEastAsia" w:cs="宋体"/>
          <w:color w:val="333333"/>
          <w:kern w:val="0"/>
          <w:sz w:val="28"/>
          <w:szCs w:val="28"/>
        </w:rPr>
        <w:t>测试</w:t>
      </w:r>
      <w:r w:rsidR="00491BDF" w:rsidRPr="00C6762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时间</w:t>
      </w:r>
      <w:r w:rsidR="00C57CA3" w:rsidRPr="006B08E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初</w:t>
      </w:r>
      <w:r w:rsidR="00491BDF" w:rsidRPr="006B08E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定</w:t>
      </w:r>
      <w:r w:rsidR="00E34629" w:rsidRPr="006B08E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4</w:t>
      </w:r>
      <w:r w:rsidR="00491BDF" w:rsidRPr="006B08E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月</w:t>
      </w:r>
      <w:r w:rsidR="00F11F13" w:rsidRPr="006B08E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17</w:t>
      </w:r>
      <w:r w:rsidR="00491BDF" w:rsidRPr="006B08E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日，</w:t>
      </w:r>
      <w:r w:rsidR="00134021" w:rsidRPr="006E2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具体</w:t>
      </w:r>
      <w:r w:rsidR="00134021" w:rsidRPr="001C1DCE">
        <w:rPr>
          <w:rFonts w:asciiTheme="minorEastAsia" w:hAnsiTheme="minorEastAsia" w:cs="宋体"/>
          <w:color w:val="333333"/>
          <w:kern w:val="0"/>
          <w:sz w:val="28"/>
          <w:szCs w:val="28"/>
        </w:rPr>
        <w:t>测试</w:t>
      </w:r>
      <w:r w:rsidR="00134021" w:rsidRPr="006E2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安排</w:t>
      </w:r>
      <w:r w:rsidR="00DE210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以</w:t>
      </w:r>
      <w:r w:rsidR="00134021" w:rsidRPr="006E2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准考证</w:t>
      </w:r>
      <w:r w:rsidR="000B196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为</w:t>
      </w:r>
      <w:r w:rsidR="00DE210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准</w:t>
      </w:r>
      <w:r w:rsidR="0013402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或</w:t>
      </w:r>
      <w:r w:rsidR="00CA7DB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另行</w:t>
      </w:r>
      <w:r w:rsidR="0013402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通知</w:t>
      </w:r>
      <w:r w:rsidR="0032050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p w:rsidR="002F352B" w:rsidRPr="002F352B" w:rsidRDefault="002F352B" w:rsidP="004B0534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416CAF" w:rsidRDefault="00416CAF" w:rsidP="004B0534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附件：</w:t>
      </w:r>
      <w:r w:rsidRPr="00416CA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邵阳学院2022年“专升本”招生考试科目及参考书目</w:t>
      </w:r>
    </w:p>
    <w:p w:rsidR="002F352B" w:rsidRPr="0034475D" w:rsidRDefault="002F352B" w:rsidP="004B0534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276B9F" w:rsidRPr="006D70EA" w:rsidRDefault="00276B9F" w:rsidP="00276B9F">
      <w:pPr>
        <w:widowControl/>
        <w:shd w:val="clear" w:color="auto" w:fill="FFFFFF"/>
        <w:ind w:right="592"/>
        <w:jc w:val="right"/>
        <w:rPr>
          <w:rFonts w:asciiTheme="minorEastAsia" w:hAnsiTheme="minorEastAsia" w:cs="宋体"/>
          <w:color w:val="102C56"/>
          <w:spacing w:val="8"/>
          <w:kern w:val="0"/>
          <w:sz w:val="28"/>
          <w:szCs w:val="28"/>
        </w:rPr>
      </w:pPr>
      <w:r w:rsidRPr="006D70EA">
        <w:rPr>
          <w:rFonts w:asciiTheme="minorEastAsia" w:hAnsiTheme="minorEastAsia" w:cs="宋体" w:hint="eastAsia"/>
          <w:color w:val="102C56"/>
          <w:spacing w:val="8"/>
          <w:kern w:val="0"/>
          <w:sz w:val="28"/>
          <w:szCs w:val="28"/>
        </w:rPr>
        <w:t>邵阳学院</w:t>
      </w:r>
    </w:p>
    <w:p w:rsidR="00276B9F" w:rsidRPr="00CD04DF" w:rsidRDefault="00276B9F" w:rsidP="00276B9F">
      <w:pPr>
        <w:widowControl/>
        <w:shd w:val="clear" w:color="auto" w:fill="FFFFFF"/>
        <w:jc w:val="right"/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</w:pPr>
      <w:r w:rsidRPr="006D70EA">
        <w:rPr>
          <w:rFonts w:asciiTheme="minorEastAsia" w:hAnsiTheme="minorEastAsia" w:cs="宋体" w:hint="eastAsia"/>
          <w:color w:val="102C56"/>
          <w:spacing w:val="8"/>
          <w:kern w:val="0"/>
          <w:sz w:val="28"/>
          <w:szCs w:val="28"/>
        </w:rPr>
        <w:t>202</w:t>
      </w:r>
      <w:r>
        <w:rPr>
          <w:rFonts w:asciiTheme="minorEastAsia" w:hAnsiTheme="minorEastAsia" w:cs="宋体" w:hint="eastAsia"/>
          <w:color w:val="102C56"/>
          <w:spacing w:val="8"/>
          <w:kern w:val="0"/>
          <w:sz w:val="28"/>
          <w:szCs w:val="28"/>
        </w:rPr>
        <w:t>2</w:t>
      </w:r>
      <w:r w:rsidRPr="006D70EA">
        <w:rPr>
          <w:rFonts w:asciiTheme="minorEastAsia" w:hAnsiTheme="minorEastAsia" w:cs="宋体" w:hint="eastAsia"/>
          <w:color w:val="102C56"/>
          <w:spacing w:val="8"/>
          <w:kern w:val="0"/>
          <w:sz w:val="28"/>
          <w:szCs w:val="28"/>
        </w:rPr>
        <w:t>年</w:t>
      </w:r>
      <w:r w:rsidR="00416CAF">
        <w:rPr>
          <w:rFonts w:asciiTheme="minorEastAsia" w:hAnsiTheme="minorEastAsia" w:cs="宋体" w:hint="eastAsia"/>
          <w:color w:val="102C56"/>
          <w:spacing w:val="8"/>
          <w:kern w:val="0"/>
          <w:sz w:val="28"/>
          <w:szCs w:val="28"/>
        </w:rPr>
        <w:t>3</w:t>
      </w:r>
      <w:r w:rsidRPr="006D70EA">
        <w:rPr>
          <w:rFonts w:asciiTheme="minorEastAsia" w:hAnsiTheme="minorEastAsia" w:cs="宋体" w:hint="eastAsia"/>
          <w:color w:val="102C56"/>
          <w:spacing w:val="8"/>
          <w:kern w:val="0"/>
          <w:sz w:val="28"/>
          <w:szCs w:val="28"/>
        </w:rPr>
        <w:t>月</w:t>
      </w:r>
      <w:r w:rsidR="00416CAF">
        <w:rPr>
          <w:rFonts w:asciiTheme="minorEastAsia" w:hAnsiTheme="minorEastAsia" w:cs="宋体" w:hint="eastAsia"/>
          <w:color w:val="102C56"/>
          <w:spacing w:val="8"/>
          <w:kern w:val="0"/>
          <w:sz w:val="28"/>
          <w:szCs w:val="28"/>
        </w:rPr>
        <w:t>20</w:t>
      </w:r>
      <w:r w:rsidRPr="006D70EA">
        <w:rPr>
          <w:rFonts w:asciiTheme="minorEastAsia" w:hAnsiTheme="minorEastAsia" w:cs="宋体" w:hint="eastAsia"/>
          <w:color w:val="102C56"/>
          <w:spacing w:val="8"/>
          <w:kern w:val="0"/>
          <w:sz w:val="28"/>
          <w:szCs w:val="28"/>
        </w:rPr>
        <w:t>日</w:t>
      </w:r>
    </w:p>
    <w:sectPr w:rsidR="00276B9F" w:rsidRPr="00CD04DF" w:rsidSect="000D1D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C4" w:rsidRDefault="00BD02C4" w:rsidP="00881C09">
      <w:r>
        <w:separator/>
      </w:r>
    </w:p>
  </w:endnote>
  <w:endnote w:type="continuationSeparator" w:id="0">
    <w:p w:rsidR="00BD02C4" w:rsidRDefault="00BD02C4" w:rsidP="0088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B8" w:rsidRDefault="00AF32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5421"/>
      <w:docPartObj>
        <w:docPartGallery w:val="Page Numbers (Bottom of Page)"/>
        <w:docPartUnique/>
      </w:docPartObj>
    </w:sdtPr>
    <w:sdtEndPr/>
    <w:sdtContent>
      <w:p w:rsidR="00B34F85" w:rsidRDefault="00D339F0">
        <w:pPr>
          <w:pStyle w:val="a4"/>
          <w:jc w:val="center"/>
        </w:pPr>
        <w:r>
          <w:fldChar w:fldCharType="begin"/>
        </w:r>
        <w:r w:rsidR="008004F8">
          <w:instrText xml:space="preserve"> PAGE   \* MERGEFORMAT </w:instrText>
        </w:r>
        <w:r>
          <w:fldChar w:fldCharType="separate"/>
        </w:r>
        <w:r w:rsidR="00B24EE5" w:rsidRPr="00B24EE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34F85" w:rsidRDefault="00B34F8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B8" w:rsidRDefault="00AF32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C4" w:rsidRDefault="00BD02C4" w:rsidP="00881C09">
      <w:r>
        <w:separator/>
      </w:r>
    </w:p>
  </w:footnote>
  <w:footnote w:type="continuationSeparator" w:id="0">
    <w:p w:rsidR="00BD02C4" w:rsidRDefault="00BD02C4" w:rsidP="0088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B8" w:rsidRDefault="00AF32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22" w:rsidRDefault="006C5822" w:rsidP="00AF32B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B8" w:rsidRDefault="00AF32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750"/>
    <w:multiLevelType w:val="hybridMultilevel"/>
    <w:tmpl w:val="1194B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353D03"/>
    <w:multiLevelType w:val="hybridMultilevel"/>
    <w:tmpl w:val="993AD7D2"/>
    <w:lvl w:ilvl="0" w:tplc="33406DB2">
      <w:start w:val="1"/>
      <w:numFmt w:val="decimal"/>
      <w:lvlText w:val="%1."/>
      <w:lvlJc w:val="left"/>
      <w:pPr>
        <w:ind w:left="1752" w:hanging="250"/>
      </w:pPr>
      <w:rPr>
        <w:rFonts w:hint="default"/>
        <w:spacing w:val="-1"/>
        <w:w w:val="109"/>
        <w:lang w:val="zh-CN" w:eastAsia="zh-CN" w:bidi="zh-CN"/>
      </w:rPr>
    </w:lvl>
    <w:lvl w:ilvl="1" w:tplc="D6609F86">
      <w:start w:val="2"/>
      <w:numFmt w:val="decimal"/>
      <w:lvlText w:val="%2."/>
      <w:lvlJc w:val="left"/>
      <w:pPr>
        <w:ind w:left="1314" w:hanging="255"/>
      </w:pPr>
      <w:rPr>
        <w:rFonts w:hint="default"/>
        <w:spacing w:val="0"/>
        <w:w w:val="91"/>
        <w:lang w:val="zh-CN" w:eastAsia="zh-CN" w:bidi="zh-CN"/>
      </w:rPr>
    </w:lvl>
    <w:lvl w:ilvl="2" w:tplc="5B6EE93E">
      <w:numFmt w:val="bullet"/>
      <w:lvlText w:val="•"/>
      <w:lvlJc w:val="left"/>
      <w:pPr>
        <w:ind w:left="2702" w:hanging="255"/>
      </w:pPr>
      <w:rPr>
        <w:rFonts w:hint="default"/>
        <w:lang w:val="zh-CN" w:eastAsia="zh-CN" w:bidi="zh-CN"/>
      </w:rPr>
    </w:lvl>
    <w:lvl w:ilvl="3" w:tplc="AF0E36C2">
      <w:numFmt w:val="bullet"/>
      <w:lvlText w:val="•"/>
      <w:lvlJc w:val="left"/>
      <w:pPr>
        <w:ind w:left="3645" w:hanging="255"/>
      </w:pPr>
      <w:rPr>
        <w:rFonts w:hint="default"/>
        <w:lang w:val="zh-CN" w:eastAsia="zh-CN" w:bidi="zh-CN"/>
      </w:rPr>
    </w:lvl>
    <w:lvl w:ilvl="4" w:tplc="F7FE66C6">
      <w:numFmt w:val="bullet"/>
      <w:lvlText w:val="•"/>
      <w:lvlJc w:val="left"/>
      <w:pPr>
        <w:ind w:left="4588" w:hanging="255"/>
      </w:pPr>
      <w:rPr>
        <w:rFonts w:hint="default"/>
        <w:lang w:val="zh-CN" w:eastAsia="zh-CN" w:bidi="zh-CN"/>
      </w:rPr>
    </w:lvl>
    <w:lvl w:ilvl="5" w:tplc="26C0EB86">
      <w:numFmt w:val="bullet"/>
      <w:lvlText w:val="•"/>
      <w:lvlJc w:val="left"/>
      <w:pPr>
        <w:ind w:left="5531" w:hanging="255"/>
      </w:pPr>
      <w:rPr>
        <w:rFonts w:hint="default"/>
        <w:lang w:val="zh-CN" w:eastAsia="zh-CN" w:bidi="zh-CN"/>
      </w:rPr>
    </w:lvl>
    <w:lvl w:ilvl="6" w:tplc="0876E55E">
      <w:numFmt w:val="bullet"/>
      <w:lvlText w:val="•"/>
      <w:lvlJc w:val="left"/>
      <w:pPr>
        <w:ind w:left="6474" w:hanging="255"/>
      </w:pPr>
      <w:rPr>
        <w:rFonts w:hint="default"/>
        <w:lang w:val="zh-CN" w:eastAsia="zh-CN" w:bidi="zh-CN"/>
      </w:rPr>
    </w:lvl>
    <w:lvl w:ilvl="7" w:tplc="01BC008A">
      <w:numFmt w:val="bullet"/>
      <w:lvlText w:val="•"/>
      <w:lvlJc w:val="left"/>
      <w:pPr>
        <w:ind w:left="7417" w:hanging="255"/>
      </w:pPr>
      <w:rPr>
        <w:rFonts w:hint="default"/>
        <w:lang w:val="zh-CN" w:eastAsia="zh-CN" w:bidi="zh-CN"/>
      </w:rPr>
    </w:lvl>
    <w:lvl w:ilvl="8" w:tplc="25047E6E">
      <w:numFmt w:val="bullet"/>
      <w:lvlText w:val="•"/>
      <w:lvlJc w:val="left"/>
      <w:pPr>
        <w:ind w:left="8360" w:hanging="255"/>
      </w:pPr>
      <w:rPr>
        <w:rFonts w:hint="default"/>
        <w:lang w:val="zh-CN" w:eastAsia="zh-CN" w:bidi="zh-CN"/>
      </w:rPr>
    </w:lvl>
  </w:abstractNum>
  <w:abstractNum w:abstractNumId="2">
    <w:nsid w:val="7CCC7EEF"/>
    <w:multiLevelType w:val="hybridMultilevel"/>
    <w:tmpl w:val="21C4BBF8"/>
    <w:lvl w:ilvl="0" w:tplc="C5EC9F6A">
      <w:start w:val="1"/>
      <w:numFmt w:val="japaneseCounting"/>
      <w:lvlText w:val="第%1章"/>
      <w:lvlJc w:val="left"/>
      <w:pPr>
        <w:ind w:left="1410" w:hanging="14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C09"/>
    <w:rsid w:val="00030FEE"/>
    <w:rsid w:val="00034566"/>
    <w:rsid w:val="00050BD6"/>
    <w:rsid w:val="000970F0"/>
    <w:rsid w:val="000A64FA"/>
    <w:rsid w:val="000A723F"/>
    <w:rsid w:val="000B196C"/>
    <w:rsid w:val="000B59A2"/>
    <w:rsid w:val="000B66B4"/>
    <w:rsid w:val="000C7803"/>
    <w:rsid w:val="000D1DC1"/>
    <w:rsid w:val="000D3D15"/>
    <w:rsid w:val="000E0E64"/>
    <w:rsid w:val="000F3DBF"/>
    <w:rsid w:val="00124483"/>
    <w:rsid w:val="001255AC"/>
    <w:rsid w:val="00130A4B"/>
    <w:rsid w:val="00134021"/>
    <w:rsid w:val="00155CD7"/>
    <w:rsid w:val="00161B3C"/>
    <w:rsid w:val="001628DC"/>
    <w:rsid w:val="00162FEB"/>
    <w:rsid w:val="001655DA"/>
    <w:rsid w:val="00174D0B"/>
    <w:rsid w:val="001753C0"/>
    <w:rsid w:val="00183583"/>
    <w:rsid w:val="001B275A"/>
    <w:rsid w:val="001B2898"/>
    <w:rsid w:val="001C1DCE"/>
    <w:rsid w:val="001C487F"/>
    <w:rsid w:val="001C588B"/>
    <w:rsid w:val="001D1451"/>
    <w:rsid w:val="001E4F3E"/>
    <w:rsid w:val="001E7379"/>
    <w:rsid w:val="001F3E20"/>
    <w:rsid w:val="00203FCC"/>
    <w:rsid w:val="00217967"/>
    <w:rsid w:val="0022048C"/>
    <w:rsid w:val="002329CC"/>
    <w:rsid w:val="00237F63"/>
    <w:rsid w:val="00245C0B"/>
    <w:rsid w:val="0025187B"/>
    <w:rsid w:val="00271215"/>
    <w:rsid w:val="0027204C"/>
    <w:rsid w:val="00276B9F"/>
    <w:rsid w:val="00295120"/>
    <w:rsid w:val="00295E24"/>
    <w:rsid w:val="002A10B5"/>
    <w:rsid w:val="002A13B9"/>
    <w:rsid w:val="002D53F1"/>
    <w:rsid w:val="002D609A"/>
    <w:rsid w:val="002D7846"/>
    <w:rsid w:val="002F0CA5"/>
    <w:rsid w:val="002F210A"/>
    <w:rsid w:val="002F352B"/>
    <w:rsid w:val="00316C5A"/>
    <w:rsid w:val="00320505"/>
    <w:rsid w:val="00320E9F"/>
    <w:rsid w:val="00322963"/>
    <w:rsid w:val="00330CC3"/>
    <w:rsid w:val="0033773A"/>
    <w:rsid w:val="0034475D"/>
    <w:rsid w:val="00353BF4"/>
    <w:rsid w:val="00365F59"/>
    <w:rsid w:val="00371D55"/>
    <w:rsid w:val="0037588A"/>
    <w:rsid w:val="003877AC"/>
    <w:rsid w:val="0039158D"/>
    <w:rsid w:val="003A5578"/>
    <w:rsid w:val="003F18C9"/>
    <w:rsid w:val="00404D76"/>
    <w:rsid w:val="00407C77"/>
    <w:rsid w:val="0041053D"/>
    <w:rsid w:val="00410D0E"/>
    <w:rsid w:val="004139B8"/>
    <w:rsid w:val="00416CAF"/>
    <w:rsid w:val="00421B72"/>
    <w:rsid w:val="004235FD"/>
    <w:rsid w:val="00434746"/>
    <w:rsid w:val="004369A2"/>
    <w:rsid w:val="004420A4"/>
    <w:rsid w:val="00446258"/>
    <w:rsid w:val="00446D48"/>
    <w:rsid w:val="004505AE"/>
    <w:rsid w:val="00456B16"/>
    <w:rsid w:val="00464806"/>
    <w:rsid w:val="00473762"/>
    <w:rsid w:val="00491BDF"/>
    <w:rsid w:val="00493FE9"/>
    <w:rsid w:val="0049668D"/>
    <w:rsid w:val="004A1762"/>
    <w:rsid w:val="004B0534"/>
    <w:rsid w:val="004B3007"/>
    <w:rsid w:val="004B5CA2"/>
    <w:rsid w:val="004D03E6"/>
    <w:rsid w:val="004D7790"/>
    <w:rsid w:val="004D7FBA"/>
    <w:rsid w:val="004E4DEE"/>
    <w:rsid w:val="004E73E9"/>
    <w:rsid w:val="00505664"/>
    <w:rsid w:val="00507A58"/>
    <w:rsid w:val="00515B4C"/>
    <w:rsid w:val="00533DBF"/>
    <w:rsid w:val="00533E1A"/>
    <w:rsid w:val="00546BF2"/>
    <w:rsid w:val="00557010"/>
    <w:rsid w:val="005616ED"/>
    <w:rsid w:val="00564664"/>
    <w:rsid w:val="0057716C"/>
    <w:rsid w:val="00586BB0"/>
    <w:rsid w:val="005B0295"/>
    <w:rsid w:val="005B41A6"/>
    <w:rsid w:val="005B56EB"/>
    <w:rsid w:val="005E0A24"/>
    <w:rsid w:val="005E3F76"/>
    <w:rsid w:val="005F123B"/>
    <w:rsid w:val="005F77F9"/>
    <w:rsid w:val="00600210"/>
    <w:rsid w:val="006107D9"/>
    <w:rsid w:val="00616B16"/>
    <w:rsid w:val="006226D7"/>
    <w:rsid w:val="00641ACD"/>
    <w:rsid w:val="00661AAA"/>
    <w:rsid w:val="00672981"/>
    <w:rsid w:val="00677CB3"/>
    <w:rsid w:val="00677DD3"/>
    <w:rsid w:val="00681887"/>
    <w:rsid w:val="00685B83"/>
    <w:rsid w:val="006A021C"/>
    <w:rsid w:val="006A0B2A"/>
    <w:rsid w:val="006B08E5"/>
    <w:rsid w:val="006B7710"/>
    <w:rsid w:val="006C5822"/>
    <w:rsid w:val="006D0E89"/>
    <w:rsid w:val="006D2988"/>
    <w:rsid w:val="006D70EA"/>
    <w:rsid w:val="006E1F28"/>
    <w:rsid w:val="006E25BD"/>
    <w:rsid w:val="006F2C19"/>
    <w:rsid w:val="006F43E0"/>
    <w:rsid w:val="006F4885"/>
    <w:rsid w:val="007000D3"/>
    <w:rsid w:val="00700538"/>
    <w:rsid w:val="0070480C"/>
    <w:rsid w:val="00714646"/>
    <w:rsid w:val="00745D39"/>
    <w:rsid w:val="00753693"/>
    <w:rsid w:val="00762E99"/>
    <w:rsid w:val="00763A72"/>
    <w:rsid w:val="00763C28"/>
    <w:rsid w:val="00771069"/>
    <w:rsid w:val="0077378C"/>
    <w:rsid w:val="00786F49"/>
    <w:rsid w:val="007A4B55"/>
    <w:rsid w:val="007A6BFE"/>
    <w:rsid w:val="007B0E7B"/>
    <w:rsid w:val="007B4487"/>
    <w:rsid w:val="007D688E"/>
    <w:rsid w:val="007E0E69"/>
    <w:rsid w:val="007E58A9"/>
    <w:rsid w:val="007E76E5"/>
    <w:rsid w:val="007F0841"/>
    <w:rsid w:val="008004F8"/>
    <w:rsid w:val="00814ADA"/>
    <w:rsid w:val="00820687"/>
    <w:rsid w:val="0082295B"/>
    <w:rsid w:val="008329DF"/>
    <w:rsid w:val="0083457D"/>
    <w:rsid w:val="00837723"/>
    <w:rsid w:val="0084005B"/>
    <w:rsid w:val="008418D5"/>
    <w:rsid w:val="008467F0"/>
    <w:rsid w:val="0086158C"/>
    <w:rsid w:val="00865E7D"/>
    <w:rsid w:val="00870B60"/>
    <w:rsid w:val="00881C09"/>
    <w:rsid w:val="00882B19"/>
    <w:rsid w:val="00893DE8"/>
    <w:rsid w:val="00897A33"/>
    <w:rsid w:val="008A1C75"/>
    <w:rsid w:val="008B62FA"/>
    <w:rsid w:val="008D7408"/>
    <w:rsid w:val="008D7A07"/>
    <w:rsid w:val="008F03DC"/>
    <w:rsid w:val="008F315C"/>
    <w:rsid w:val="008F7AE3"/>
    <w:rsid w:val="00902EF2"/>
    <w:rsid w:val="00904D23"/>
    <w:rsid w:val="00912011"/>
    <w:rsid w:val="00917165"/>
    <w:rsid w:val="00935744"/>
    <w:rsid w:val="00937B80"/>
    <w:rsid w:val="009456D8"/>
    <w:rsid w:val="009478E2"/>
    <w:rsid w:val="00950645"/>
    <w:rsid w:val="009755B3"/>
    <w:rsid w:val="00983F5D"/>
    <w:rsid w:val="0098653E"/>
    <w:rsid w:val="00992BAC"/>
    <w:rsid w:val="009A33C4"/>
    <w:rsid w:val="009C49FA"/>
    <w:rsid w:val="009D2AE6"/>
    <w:rsid w:val="009D51AA"/>
    <w:rsid w:val="009E4AEE"/>
    <w:rsid w:val="00A1013D"/>
    <w:rsid w:val="00A24F96"/>
    <w:rsid w:val="00A537FC"/>
    <w:rsid w:val="00A7125D"/>
    <w:rsid w:val="00AA6234"/>
    <w:rsid w:val="00AB0D4A"/>
    <w:rsid w:val="00AB13F7"/>
    <w:rsid w:val="00AD3A54"/>
    <w:rsid w:val="00AD4634"/>
    <w:rsid w:val="00AD4E27"/>
    <w:rsid w:val="00AE0170"/>
    <w:rsid w:val="00AF1B08"/>
    <w:rsid w:val="00AF1CD7"/>
    <w:rsid w:val="00AF32B8"/>
    <w:rsid w:val="00AF3F3A"/>
    <w:rsid w:val="00B009E4"/>
    <w:rsid w:val="00B010A9"/>
    <w:rsid w:val="00B10D02"/>
    <w:rsid w:val="00B24EE5"/>
    <w:rsid w:val="00B32176"/>
    <w:rsid w:val="00B33BAF"/>
    <w:rsid w:val="00B34F85"/>
    <w:rsid w:val="00B60A43"/>
    <w:rsid w:val="00B60DFC"/>
    <w:rsid w:val="00B62073"/>
    <w:rsid w:val="00B810F3"/>
    <w:rsid w:val="00B93CA6"/>
    <w:rsid w:val="00BA0F9F"/>
    <w:rsid w:val="00BA5A46"/>
    <w:rsid w:val="00BA69E9"/>
    <w:rsid w:val="00BA72D3"/>
    <w:rsid w:val="00BB18AE"/>
    <w:rsid w:val="00BB3797"/>
    <w:rsid w:val="00BD02C4"/>
    <w:rsid w:val="00BD1E9D"/>
    <w:rsid w:val="00BE11DB"/>
    <w:rsid w:val="00BF594A"/>
    <w:rsid w:val="00C134B9"/>
    <w:rsid w:val="00C14FE7"/>
    <w:rsid w:val="00C278C2"/>
    <w:rsid w:val="00C41411"/>
    <w:rsid w:val="00C46694"/>
    <w:rsid w:val="00C46FDE"/>
    <w:rsid w:val="00C52BF8"/>
    <w:rsid w:val="00C57CA3"/>
    <w:rsid w:val="00C67624"/>
    <w:rsid w:val="00C83166"/>
    <w:rsid w:val="00C84516"/>
    <w:rsid w:val="00C85443"/>
    <w:rsid w:val="00C860F9"/>
    <w:rsid w:val="00C87A9C"/>
    <w:rsid w:val="00C97192"/>
    <w:rsid w:val="00CA646E"/>
    <w:rsid w:val="00CA7DB5"/>
    <w:rsid w:val="00CB583A"/>
    <w:rsid w:val="00CC0328"/>
    <w:rsid w:val="00CC062D"/>
    <w:rsid w:val="00CC292F"/>
    <w:rsid w:val="00CC42C0"/>
    <w:rsid w:val="00CD04DF"/>
    <w:rsid w:val="00CD7625"/>
    <w:rsid w:val="00CF0816"/>
    <w:rsid w:val="00CF44A6"/>
    <w:rsid w:val="00D2022F"/>
    <w:rsid w:val="00D339F0"/>
    <w:rsid w:val="00D36F53"/>
    <w:rsid w:val="00D42DB7"/>
    <w:rsid w:val="00D523F8"/>
    <w:rsid w:val="00D5372E"/>
    <w:rsid w:val="00D67E41"/>
    <w:rsid w:val="00D81CD6"/>
    <w:rsid w:val="00D930B5"/>
    <w:rsid w:val="00D93341"/>
    <w:rsid w:val="00DB42A2"/>
    <w:rsid w:val="00DD1F94"/>
    <w:rsid w:val="00DE2100"/>
    <w:rsid w:val="00DE661D"/>
    <w:rsid w:val="00DF2267"/>
    <w:rsid w:val="00DF3E02"/>
    <w:rsid w:val="00DF6F13"/>
    <w:rsid w:val="00E12270"/>
    <w:rsid w:val="00E16A37"/>
    <w:rsid w:val="00E2505B"/>
    <w:rsid w:val="00E27B1F"/>
    <w:rsid w:val="00E330DC"/>
    <w:rsid w:val="00E33703"/>
    <w:rsid w:val="00E34465"/>
    <w:rsid w:val="00E34629"/>
    <w:rsid w:val="00E3608F"/>
    <w:rsid w:val="00E436DD"/>
    <w:rsid w:val="00E502C9"/>
    <w:rsid w:val="00E61DB7"/>
    <w:rsid w:val="00E730A3"/>
    <w:rsid w:val="00E8527C"/>
    <w:rsid w:val="00E956C6"/>
    <w:rsid w:val="00E965BC"/>
    <w:rsid w:val="00EB021B"/>
    <w:rsid w:val="00EB30D2"/>
    <w:rsid w:val="00ED5302"/>
    <w:rsid w:val="00EE134D"/>
    <w:rsid w:val="00EE690A"/>
    <w:rsid w:val="00EF62AE"/>
    <w:rsid w:val="00F0002E"/>
    <w:rsid w:val="00F10705"/>
    <w:rsid w:val="00F11F13"/>
    <w:rsid w:val="00F311B7"/>
    <w:rsid w:val="00F33E1C"/>
    <w:rsid w:val="00F5515D"/>
    <w:rsid w:val="00F83020"/>
    <w:rsid w:val="00F976D2"/>
    <w:rsid w:val="00FC248C"/>
    <w:rsid w:val="00FD142C"/>
    <w:rsid w:val="00FE20B6"/>
    <w:rsid w:val="00FF043E"/>
    <w:rsid w:val="00FF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C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81C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C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C0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81C0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881C09"/>
  </w:style>
  <w:style w:type="character" w:styleId="a5">
    <w:name w:val="Hyperlink"/>
    <w:basedOn w:val="a0"/>
    <w:uiPriority w:val="99"/>
    <w:unhideWhenUsed/>
    <w:rsid w:val="00881C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1C09"/>
  </w:style>
  <w:style w:type="character" w:styleId="a6">
    <w:name w:val="Emphasis"/>
    <w:basedOn w:val="a0"/>
    <w:uiPriority w:val="20"/>
    <w:qFormat/>
    <w:rsid w:val="00881C09"/>
    <w:rPr>
      <w:i/>
      <w:iCs/>
    </w:rPr>
  </w:style>
  <w:style w:type="paragraph" w:styleId="a7">
    <w:name w:val="Normal (Web)"/>
    <w:basedOn w:val="a"/>
    <w:uiPriority w:val="99"/>
    <w:semiHidden/>
    <w:unhideWhenUsed/>
    <w:rsid w:val="00881C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81C0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881C0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81C09"/>
    <w:rPr>
      <w:sz w:val="18"/>
      <w:szCs w:val="18"/>
    </w:rPr>
  </w:style>
  <w:style w:type="table" w:styleId="aa">
    <w:name w:val="Table Grid"/>
    <w:basedOn w:val="a1"/>
    <w:uiPriority w:val="59"/>
    <w:rsid w:val="00677D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Char2"/>
    <w:uiPriority w:val="1"/>
    <w:qFormat/>
    <w:rsid w:val="00C46FDE"/>
    <w:pPr>
      <w:spacing w:before="181"/>
      <w:ind w:left="101"/>
      <w:jc w:val="left"/>
    </w:pPr>
    <w:rPr>
      <w:rFonts w:ascii="仿宋" w:eastAsia="仿宋" w:hAnsi="仿宋"/>
      <w:kern w:val="0"/>
      <w:sz w:val="32"/>
      <w:szCs w:val="32"/>
      <w:lang w:eastAsia="en-US"/>
    </w:rPr>
  </w:style>
  <w:style w:type="character" w:customStyle="1" w:styleId="Char2">
    <w:name w:val="正文文本 Char"/>
    <w:basedOn w:val="a0"/>
    <w:link w:val="ab"/>
    <w:uiPriority w:val="1"/>
    <w:rsid w:val="00C46FDE"/>
    <w:rPr>
      <w:rFonts w:ascii="仿宋" w:eastAsia="仿宋" w:hAnsi="仿宋"/>
      <w:kern w:val="0"/>
      <w:sz w:val="32"/>
      <w:szCs w:val="32"/>
      <w:lang w:eastAsia="en-US"/>
    </w:rPr>
  </w:style>
  <w:style w:type="paragraph" w:styleId="ac">
    <w:name w:val="List Paragraph"/>
    <w:basedOn w:val="a"/>
    <w:uiPriority w:val="1"/>
    <w:qFormat/>
    <w:rsid w:val="00CC292F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515B4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5B4C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0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9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nsyu.edu.cn//jyjx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6206-C20C-41E4-84E3-C2051990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2</Pages>
  <Words>131</Words>
  <Characters>749</Characters>
  <Application>Microsoft Office Word</Application>
  <DocSecurity>0</DocSecurity>
  <Lines>6</Lines>
  <Paragraphs>1</Paragraphs>
  <ScaleCrop>false</ScaleCrop>
  <Company>china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lint</cp:lastModifiedBy>
  <cp:revision>212</cp:revision>
  <cp:lastPrinted>2022-03-21T01:13:00Z</cp:lastPrinted>
  <dcterms:created xsi:type="dcterms:W3CDTF">2021-03-12T07:38:00Z</dcterms:created>
  <dcterms:modified xsi:type="dcterms:W3CDTF">2022-03-25T07:01:00Z</dcterms:modified>
</cp:coreProperties>
</file>