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36E09">
      <w:pPr>
        <w:widowControl/>
        <w:jc w:val="center"/>
        <w:rPr>
          <w:rFonts w:hint="eastAsia" w:ascii="方正小标宋_GBK" w:hAnsi="黑体" w:eastAsia="方正小标宋_GBK" w:cs="黑体"/>
          <w:bCs/>
          <w:w w:val="99"/>
          <w:sz w:val="44"/>
          <w:szCs w:val="44"/>
          <w:highlight w:val="none"/>
        </w:rPr>
      </w:pPr>
      <w:r>
        <w:rPr>
          <w:rFonts w:hint="eastAsia" w:ascii="方正小标宋_GBK" w:hAnsi="黑体" w:eastAsia="方正小标宋_GBK" w:cs="黑体"/>
          <w:bCs/>
          <w:w w:val="99"/>
          <w:sz w:val="44"/>
          <w:szCs w:val="44"/>
          <w:highlight w:val="none"/>
        </w:rPr>
        <w:t>关于举办</w:t>
      </w:r>
      <w:r>
        <w:rPr>
          <w:rFonts w:hint="eastAsia" w:ascii="方正小标宋_GBK" w:hAnsi="黑体" w:eastAsia="方正小标宋_GBK" w:cs="黑体"/>
          <w:bCs/>
          <w:w w:val="99"/>
          <w:sz w:val="44"/>
          <w:szCs w:val="44"/>
          <w:highlight w:val="none"/>
          <w:lang w:eastAsia="zh-CN"/>
        </w:rPr>
        <w:t>202</w:t>
      </w:r>
      <w:r>
        <w:rPr>
          <w:rFonts w:hint="eastAsia" w:ascii="方正小标宋_GBK" w:hAnsi="黑体" w:eastAsia="方正小标宋_GBK" w:cs="黑体"/>
          <w:bCs/>
          <w:w w:val="99"/>
          <w:sz w:val="44"/>
          <w:szCs w:val="44"/>
          <w:highlight w:val="none"/>
          <w:lang w:val="en-US" w:eastAsia="zh-CN"/>
        </w:rPr>
        <w:t>6</w:t>
      </w:r>
      <w:r>
        <w:rPr>
          <w:rFonts w:hint="eastAsia" w:ascii="方正小标宋_GBK" w:hAnsi="黑体" w:eastAsia="方正小标宋_GBK" w:cs="黑体"/>
          <w:bCs/>
          <w:w w:val="99"/>
          <w:sz w:val="44"/>
          <w:szCs w:val="44"/>
          <w:highlight w:val="none"/>
        </w:rPr>
        <w:t>年大学生新文科实践创新</w:t>
      </w:r>
    </w:p>
    <w:p w14:paraId="1F89A444">
      <w:pPr>
        <w:widowControl/>
        <w:jc w:val="center"/>
        <w:rPr>
          <w:rFonts w:ascii="方正小标宋_GBK" w:hAnsi="Arial" w:eastAsia="方正小标宋_GBK" w:cs="Arial"/>
          <w:bCs/>
          <w:kern w:val="0"/>
          <w:sz w:val="44"/>
          <w:szCs w:val="44"/>
          <w:highlight w:val="none"/>
        </w:rPr>
      </w:pPr>
      <w:r>
        <w:rPr>
          <w:rFonts w:hint="eastAsia" w:ascii="方正小标宋_GBK" w:hAnsi="黑体" w:eastAsia="方正小标宋_GBK" w:cs="黑体"/>
          <w:bCs/>
          <w:w w:val="99"/>
          <w:sz w:val="44"/>
          <w:szCs w:val="44"/>
          <w:highlight w:val="none"/>
        </w:rPr>
        <w:t>大赛校级选拔赛的通知</w:t>
      </w:r>
    </w:p>
    <w:p w14:paraId="2F0015A1">
      <w:pPr>
        <w:widowControl/>
        <w:numPr>
          <w:ilvl w:val="0"/>
          <w:numId w:val="1"/>
        </w:numPr>
        <w:spacing w:line="560" w:lineRule="exact"/>
        <w:jc w:val="left"/>
        <w:rPr>
          <w:rFonts w:hint="eastAsia"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大赛简介</w:t>
      </w:r>
    </w:p>
    <w:p w14:paraId="76FE387B">
      <w:pPr>
        <w:widowControl/>
        <w:spacing w:line="560" w:lineRule="exact"/>
        <w:ind w:firstLine="540"/>
        <w:jc w:val="left"/>
        <w:rPr>
          <w:rFonts w:hint="eastAsia"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lang w:val="en-US" w:eastAsia="zh-CN"/>
        </w:rPr>
        <w:t>(一)、大赛主题</w:t>
      </w:r>
    </w:p>
    <w:p w14:paraId="1A1630DF">
      <w:pPr>
        <w:widowControl/>
        <w:spacing w:line="560" w:lineRule="exact"/>
        <w:ind w:firstLine="54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lang w:val="en-US" w:eastAsia="zh-CN"/>
        </w:rPr>
        <w:t>融创赋能 实践致新</w:t>
      </w:r>
    </w:p>
    <w:p w14:paraId="2E64D530">
      <w:pPr>
        <w:widowControl/>
        <w:spacing w:line="560" w:lineRule="exact"/>
        <w:ind w:firstLine="540"/>
        <w:jc w:val="left"/>
        <w:rPr>
          <w:rFonts w:hint="eastAsia"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lang w:val="en-US" w:eastAsia="zh-CN"/>
        </w:rPr>
        <w:t>(二)、大赛目标</w:t>
      </w:r>
    </w:p>
    <w:p w14:paraId="4FAD78E6">
      <w:pPr>
        <w:widowControl/>
        <w:spacing w:line="560" w:lineRule="exact"/>
        <w:ind w:firstLine="540"/>
        <w:jc w:val="left"/>
        <w:rPr>
          <w:rFonts w:hint="default" w:ascii="仿宋_GB2312" w:hAnsi="宋体" w:eastAsia="仿宋_GB2312" w:cs="宋体"/>
          <w:kern w:val="0"/>
          <w:sz w:val="24"/>
          <w:szCs w:val="24"/>
          <w:highlight w:val="none"/>
          <w:lang w:val="en-US"/>
        </w:rPr>
      </w:pPr>
      <w:r>
        <w:rPr>
          <w:rFonts w:hint="eastAsia" w:ascii="仿宋_GB2312" w:hAnsi="宋体" w:eastAsia="仿宋_GB2312" w:cs="宋体"/>
          <w:kern w:val="0"/>
          <w:sz w:val="24"/>
          <w:szCs w:val="24"/>
          <w:highlight w:val="none"/>
          <w:lang w:val="en-US" w:eastAsia="zh-CN"/>
        </w:rPr>
        <w:t>“大学生新文科实践创新大赛”是面向在校大学生举办的校园赛事，旨在推动高校文科商科人才培养实质性“脱虚向实”，强化文科商科专业教学内容与社会实际问题的紧密联系，扩展文科商科各专业扎根实际、深入一线的实习实践，提高文科商科学生直接服务职业岗位的实践能力和创新精神，提升高校文科商科教育服务国家发展的大逻辑的针对性和精准度，将人才“软实力”转化为高质量发展的“硬支撑”。我校举办校级选拔赛既是实践“大学生新文科实践创新大赛”理念，也是选拔优秀的参赛队伍，推选进入省赛乃至全国决赛。</w:t>
      </w:r>
    </w:p>
    <w:p w14:paraId="2F8EF1D7">
      <w:pPr>
        <w:widowControl/>
        <w:spacing w:line="560" w:lineRule="exact"/>
        <w:ind w:firstLine="540"/>
        <w:jc w:val="left"/>
        <w:rPr>
          <w:rFonts w:hint="eastAsia"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lang w:val="en-US" w:eastAsia="zh-CN"/>
        </w:rPr>
        <w:t>(三)、大赛选题</w:t>
      </w:r>
    </w:p>
    <w:p w14:paraId="2E1E79CC">
      <w:pPr>
        <w:widowControl/>
        <w:spacing w:line="560" w:lineRule="exact"/>
        <w:ind w:firstLine="54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lang w:val="en-US" w:eastAsia="zh-CN"/>
        </w:rPr>
        <w:t>以习近平新时代中国特色社会主义思想为指导，聚焦国家战略布局和经济社会发展需求，引导学生运用专业知识解决具体实践问题，鼓励专业交叉融合，设置文史哲、经管法、教育、艺术四个组别，学生可根据实践内容从中任选一个组别参赛。</w:t>
      </w:r>
    </w:p>
    <w:p w14:paraId="544FC916">
      <w:pPr>
        <w:widowControl/>
        <w:spacing w:line="560" w:lineRule="exact"/>
        <w:ind w:firstLine="54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lang w:val="en-US" w:eastAsia="zh-CN"/>
        </w:rPr>
        <w:t>（1）文学、历史学、哲学类专业</w:t>
      </w:r>
    </w:p>
    <w:p w14:paraId="51FFA52E">
      <w:pPr>
        <w:widowControl/>
        <w:spacing w:line="560" w:lineRule="exact"/>
        <w:ind w:firstLine="54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rPr>
        <w:t>运用马克思主义世界观和方法论，从文本与现实、历史与当下、理论与实践等维度深刻理解、阐释习近平新时代中国特色社会主义思想。运用哲学理论和思维方式，分析解决价值判断、道德伦理、科技发展等方面的社会现实问题，指导实践应用，服务社会发展。践行“两个结合”，全面深入了解中华文明的历史，做好中华文明起源的研究和阐释，保护、研究、展示和推广非物质文化遗产，将人文研究与数字技术相结合，挖掘、运用宝贵文化资源，推动中华优秀传统文化创造性转化、创新性发展，产出原创性创新成果。创新运用文学、语言、文字等形式的文化表达与传播，展现中国式现代化伟大成就和宝贵经验，讲好中国故事、传播好中国声音。</w:t>
      </w:r>
      <w:r>
        <w:rPr>
          <w:rFonts w:hint="eastAsia" w:ascii="仿宋_GB2312" w:hAnsi="宋体" w:eastAsia="仿宋_GB2312" w:cs="宋体"/>
          <w:kern w:val="0"/>
          <w:sz w:val="24"/>
          <w:szCs w:val="24"/>
          <w:highlight w:val="none"/>
          <w:lang w:val="en-US" w:eastAsia="zh-CN"/>
        </w:rPr>
        <w:br w:type="textWrapping"/>
      </w:r>
      <w:r>
        <w:rPr>
          <w:rFonts w:hint="eastAsia" w:ascii="仿宋_GB2312" w:hAnsi="宋体" w:eastAsia="仿宋_GB2312" w:cs="宋体"/>
          <w:kern w:val="0"/>
          <w:sz w:val="24"/>
          <w:szCs w:val="24"/>
          <w:highlight w:val="none"/>
          <w:lang w:val="en-US" w:eastAsia="zh-CN"/>
        </w:rPr>
        <w:t xml:space="preserve">    （2）经济学、管理学、法学类专业</w:t>
      </w:r>
    </w:p>
    <w:p w14:paraId="5CFC206A">
      <w:pPr>
        <w:widowControl/>
        <w:spacing w:line="560" w:lineRule="exact"/>
        <w:ind w:firstLine="540"/>
        <w:jc w:val="left"/>
        <w:rPr>
          <w:rFonts w:hint="eastAsia" w:ascii="仿宋_GB2312" w:hAnsi="宋体" w:eastAsia="仿宋_GB2312" w:cs="宋体"/>
          <w:kern w:val="0"/>
          <w:sz w:val="24"/>
          <w:szCs w:val="24"/>
          <w:highlight w:val="none"/>
          <w:lang w:val="en-US" w:eastAsia="zh-CN"/>
        </w:rPr>
      </w:pPr>
      <w:r>
        <w:rPr>
          <w:rFonts w:hint="eastAsia" w:ascii="仿宋_GB2312" w:hAnsi="宋体" w:eastAsia="仿宋_GB2312" w:cs="宋体"/>
          <w:kern w:val="0"/>
          <w:sz w:val="24"/>
          <w:szCs w:val="24"/>
          <w:highlight w:val="none"/>
        </w:rPr>
        <w:t>积极对接国家经济社会高质量发展新需求和区域重大发展战略，深入行业企业、政府部门、实务部门、街道村居，了解国情、关注民生，精准发现、深入研究党的建设、经济发展、国家治理、企业治理、乡村振兴、对外开放、科技创新、法治建设、社会保障、绿色发展、国家安全等方面的实际问题，融合多学科知识，提出新思路、新方案、新模式，研究创新相关政策，积极提供资政建言，创造性地解决社会复杂现实问题。立足中国实践，收集挖掘中国材料、中国案例、中国数据，提炼原创性、标识性概念、观点、理论，阐释中国之路、中国之治、中国之理。</w:t>
      </w:r>
      <w:r>
        <w:rPr>
          <w:rFonts w:hint="eastAsia" w:ascii="仿宋_GB2312" w:hAnsi="宋体" w:eastAsia="仿宋_GB2312" w:cs="宋体"/>
          <w:kern w:val="0"/>
          <w:sz w:val="24"/>
          <w:szCs w:val="24"/>
          <w:highlight w:val="none"/>
          <w:lang w:val="en-US" w:eastAsia="zh-CN"/>
        </w:rPr>
        <w:br w:type="textWrapping"/>
      </w:r>
      <w:r>
        <w:rPr>
          <w:rFonts w:hint="eastAsia" w:ascii="仿宋_GB2312" w:hAnsi="宋体" w:eastAsia="仿宋_GB2312" w:cs="宋体"/>
          <w:kern w:val="0"/>
          <w:sz w:val="24"/>
          <w:szCs w:val="24"/>
          <w:highlight w:val="none"/>
          <w:lang w:val="en-US" w:eastAsia="zh-CN"/>
        </w:rPr>
        <w:t xml:space="preserve">    （3）教育学类专业</w:t>
      </w:r>
    </w:p>
    <w:p w14:paraId="6653D546">
      <w:pPr>
        <w:widowControl/>
        <w:spacing w:line="560" w:lineRule="exact"/>
        <w:ind w:firstLine="54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lang w:val="en-US" w:eastAsia="zh-CN"/>
        </w:rPr>
        <w:t>科学认识教育活动本质，深入教育行政部门、各级各类学校、文化教育机构等教育及管理单位，运用教育科学及相关领域知识、理论、技能、方法，借助信息化手段，开展教育调查、教育管理、教学研究、教育项目设计、案例分析、社区教育服务、教育资源建设等，研究教育现象，揭示教育规律，丰富和发展教育理论，解决教育问题，提高教育质量，以教育高质量发展赋能经济社会可持续发展、促进人的全面发展。</w:t>
      </w:r>
      <w:r>
        <w:rPr>
          <w:rFonts w:hint="eastAsia" w:ascii="仿宋_GB2312" w:hAnsi="宋体" w:eastAsia="仿宋_GB2312" w:cs="宋体"/>
          <w:kern w:val="0"/>
          <w:sz w:val="24"/>
          <w:szCs w:val="24"/>
          <w:highlight w:val="none"/>
          <w:lang w:val="en-US" w:eastAsia="zh-CN"/>
        </w:rPr>
        <w:br w:type="textWrapping"/>
      </w:r>
      <w:r>
        <w:rPr>
          <w:rFonts w:hint="eastAsia" w:ascii="仿宋_GB2312" w:hAnsi="宋体" w:eastAsia="仿宋_GB2312" w:cs="宋体"/>
          <w:kern w:val="0"/>
          <w:sz w:val="24"/>
          <w:szCs w:val="24"/>
          <w:highlight w:val="none"/>
          <w:lang w:val="en-US" w:eastAsia="zh-CN"/>
        </w:rPr>
        <w:t xml:space="preserve">    （4）艺术学类专业</w:t>
      </w:r>
    </w:p>
    <w:p w14:paraId="7A4C061B">
      <w:pPr>
        <w:widowControl/>
        <w:spacing w:line="560" w:lineRule="exact"/>
        <w:ind w:firstLine="54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rPr>
        <w:t>扎根中国大地，深入百姓生活，到人民生产实践的现场中去，运用艺术学、相关人文社会科学及自然科学知识及方法，开展艺术研究、艺术管理、艺术创作、文化创意、艺术活动策划、艺术设计、艺术产品制作和营销、艺术表演等活动，以艺术为媒介，观照人民生活、表达人民心声、丰富人民精神世界，传承弘扬中华优秀传统文化，展现中华文明时代气象，促进中西文明交流互鉴。</w:t>
      </w:r>
    </w:p>
    <w:p w14:paraId="6D1C0D7F">
      <w:pPr>
        <w:widowControl/>
        <w:spacing w:line="560" w:lineRule="exact"/>
        <w:jc w:val="left"/>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二、组织机构</w:t>
      </w:r>
    </w:p>
    <w:p w14:paraId="7EB3A1AD">
      <w:pPr>
        <w:widowControl/>
        <w:spacing w:line="560" w:lineRule="exact"/>
        <w:ind w:firstLine="540"/>
        <w:jc w:val="left"/>
        <w:rPr>
          <w:rFonts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rPr>
        <w:t>主办单位：邵阳学院教务处</w:t>
      </w:r>
    </w:p>
    <w:p w14:paraId="2FBA0D80">
      <w:pPr>
        <w:widowControl/>
        <w:spacing w:line="560" w:lineRule="exact"/>
        <w:ind w:firstLine="540"/>
        <w:jc w:val="left"/>
        <w:rPr>
          <w:rFonts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rPr>
        <w:t>承办单位：</w:t>
      </w:r>
      <w:r>
        <w:rPr>
          <w:rFonts w:hint="eastAsia" w:ascii="仿宋_GB2312" w:hAnsi="宋体" w:eastAsia="仿宋_GB2312" w:cs="宋体"/>
          <w:kern w:val="0"/>
          <w:sz w:val="24"/>
          <w:szCs w:val="24"/>
          <w:highlight w:val="none"/>
          <w:lang w:val="en-US" w:eastAsia="zh-CN"/>
        </w:rPr>
        <w:t>经济管理学院</w:t>
      </w:r>
    </w:p>
    <w:p w14:paraId="62D9934C">
      <w:pPr>
        <w:widowControl/>
        <w:spacing w:line="560" w:lineRule="exact"/>
        <w:jc w:val="left"/>
        <w:rPr>
          <w:rFonts w:ascii="仿宋_GB2312" w:hAnsi="宋体" w:eastAsia="仿宋_GB2312" w:cs="宋体"/>
          <w:kern w:val="0"/>
          <w:sz w:val="24"/>
          <w:szCs w:val="24"/>
          <w:highlight w:val="none"/>
        </w:rPr>
      </w:pPr>
      <w:r>
        <w:rPr>
          <w:rFonts w:hint="eastAsia" w:ascii="仿宋_GB2312" w:hAnsi="宋体" w:eastAsia="仿宋_GB2312" w:cs="宋体"/>
          <w:b/>
          <w:bCs/>
          <w:kern w:val="0"/>
          <w:sz w:val="24"/>
          <w:szCs w:val="24"/>
          <w:highlight w:val="none"/>
        </w:rPr>
        <w:t>三、</w:t>
      </w:r>
      <w:r>
        <w:rPr>
          <w:rFonts w:hint="eastAsia" w:ascii="仿宋_GB2312" w:hAnsi="宋体" w:eastAsia="仿宋_GB2312" w:cs="宋体"/>
          <w:b/>
          <w:bCs/>
          <w:kern w:val="0"/>
          <w:sz w:val="24"/>
          <w:szCs w:val="24"/>
          <w:highlight w:val="none"/>
          <w:lang w:val="en-US" w:eastAsia="zh-CN"/>
        </w:rPr>
        <w:t>“大学生新文科实践创新大赛”校级</w:t>
      </w:r>
      <w:r>
        <w:rPr>
          <w:rFonts w:hint="eastAsia" w:ascii="仿宋_GB2312" w:hAnsi="宋体" w:eastAsia="仿宋_GB2312" w:cs="宋体"/>
          <w:b/>
          <w:bCs/>
          <w:kern w:val="0"/>
          <w:sz w:val="24"/>
          <w:szCs w:val="24"/>
          <w:highlight w:val="none"/>
        </w:rPr>
        <w:t>竞赛学校执委会</w:t>
      </w:r>
      <w:r>
        <w:rPr>
          <w:rFonts w:hint="eastAsia" w:ascii="宋体" w:hAnsi="宋体" w:eastAsia="仿宋_GB2312" w:cs="宋体"/>
          <w:kern w:val="0"/>
          <w:sz w:val="24"/>
          <w:szCs w:val="24"/>
          <w:highlight w:val="none"/>
        </w:rPr>
        <w:t> </w:t>
      </w:r>
    </w:p>
    <w:p w14:paraId="74340324">
      <w:pPr>
        <w:widowControl/>
        <w:spacing w:line="560" w:lineRule="exact"/>
        <w:ind w:firstLine="300"/>
        <w:jc w:val="left"/>
        <w:rPr>
          <w:rFonts w:hint="eastAsia" w:ascii="仿宋_GB2312" w:hAnsi="宋体" w:eastAsia="仿宋_GB2312" w:cs="宋体"/>
          <w:kern w:val="0"/>
          <w:sz w:val="24"/>
          <w:szCs w:val="24"/>
          <w:highlight w:val="none"/>
          <w:lang w:eastAsia="zh-CN"/>
        </w:rPr>
      </w:pPr>
      <w:r>
        <w:rPr>
          <w:rFonts w:hint="eastAsia" w:ascii="仿宋_GB2312" w:hAnsi="宋体" w:eastAsia="仿宋_GB2312" w:cs="宋体"/>
          <w:kern w:val="0"/>
          <w:sz w:val="24"/>
          <w:szCs w:val="24"/>
          <w:highlight w:val="none"/>
        </w:rPr>
        <w:t>顾  问：</w:t>
      </w:r>
      <w:r>
        <w:rPr>
          <w:rFonts w:hint="eastAsia" w:ascii="仿宋_GB2312" w:hAnsi="宋体" w:eastAsia="仿宋_GB2312" w:cs="宋体"/>
          <w:kern w:val="0"/>
          <w:sz w:val="24"/>
          <w:szCs w:val="24"/>
          <w:highlight w:val="none"/>
          <w:lang w:val="en-US" w:eastAsia="zh-CN"/>
        </w:rPr>
        <w:t>唐杰</w:t>
      </w:r>
    </w:p>
    <w:p w14:paraId="02A6376D">
      <w:pPr>
        <w:widowControl/>
        <w:spacing w:line="560" w:lineRule="exact"/>
        <w:ind w:firstLine="300"/>
        <w:jc w:val="left"/>
        <w:rPr>
          <w:rFonts w:hint="eastAsia" w:ascii="仿宋_GB2312" w:hAnsi="宋体" w:eastAsia="仿宋_GB2312" w:cs="宋体"/>
          <w:kern w:val="0"/>
          <w:sz w:val="24"/>
          <w:szCs w:val="24"/>
          <w:highlight w:val="none"/>
          <w:lang w:eastAsia="zh-CN"/>
        </w:rPr>
      </w:pPr>
      <w:r>
        <w:rPr>
          <w:rFonts w:hint="eastAsia" w:ascii="仿宋_GB2312" w:hAnsi="宋体" w:eastAsia="仿宋_GB2312" w:cs="宋体"/>
          <w:kern w:val="0"/>
          <w:sz w:val="24"/>
          <w:szCs w:val="24"/>
          <w:highlight w:val="none"/>
        </w:rPr>
        <w:t>组  长：</w:t>
      </w:r>
      <w:r>
        <w:rPr>
          <w:rFonts w:hint="eastAsia" w:ascii="仿宋_GB2312" w:hAnsi="宋体" w:eastAsia="仿宋_GB2312" w:cs="宋体"/>
          <w:kern w:val="0"/>
          <w:sz w:val="24"/>
          <w:szCs w:val="24"/>
          <w:highlight w:val="none"/>
          <w:lang w:val="en-US" w:eastAsia="zh-CN"/>
        </w:rPr>
        <w:t>周本胡</w:t>
      </w:r>
      <w:r>
        <w:rPr>
          <w:rFonts w:hint="eastAsia" w:ascii="仿宋_GB2312" w:hAnsi="宋体" w:eastAsia="仿宋_GB2312" w:cs="宋体"/>
          <w:kern w:val="0"/>
          <w:sz w:val="24"/>
          <w:szCs w:val="24"/>
          <w:highlight w:val="none"/>
        </w:rPr>
        <w:t>、</w:t>
      </w:r>
      <w:r>
        <w:rPr>
          <w:rFonts w:hint="eastAsia" w:ascii="仿宋_GB2312" w:hAnsi="宋体" w:eastAsia="仿宋_GB2312" w:cs="宋体"/>
          <w:kern w:val="0"/>
          <w:sz w:val="24"/>
          <w:szCs w:val="24"/>
          <w:highlight w:val="none"/>
          <w:lang w:val="en-US" w:eastAsia="zh-CN"/>
        </w:rPr>
        <w:t>杨琴</w:t>
      </w:r>
    </w:p>
    <w:p w14:paraId="786A647A">
      <w:pPr>
        <w:widowControl/>
        <w:spacing w:line="560" w:lineRule="exact"/>
        <w:ind w:firstLine="300"/>
        <w:jc w:val="left"/>
        <w:rPr>
          <w:rFonts w:hint="eastAsia" w:ascii="仿宋_GB2312" w:hAnsi="宋体" w:eastAsia="仿宋_GB2312" w:cs="宋体"/>
          <w:kern w:val="0"/>
          <w:sz w:val="24"/>
          <w:szCs w:val="24"/>
          <w:highlight w:val="none"/>
          <w:lang w:val="en-US" w:eastAsia="zh-CN"/>
        </w:rPr>
      </w:pPr>
      <w:r>
        <w:rPr>
          <w:rFonts w:hint="eastAsia" w:ascii="仿宋_GB2312" w:hAnsi="宋体" w:eastAsia="仿宋_GB2312" w:cs="宋体"/>
          <w:kern w:val="0"/>
          <w:sz w:val="24"/>
          <w:szCs w:val="24"/>
          <w:highlight w:val="none"/>
        </w:rPr>
        <w:t>副组长：</w:t>
      </w:r>
      <w:r>
        <w:rPr>
          <w:rFonts w:hint="eastAsia" w:ascii="仿宋_GB2312" w:hAnsi="宋体" w:eastAsia="仿宋_GB2312" w:cs="宋体"/>
          <w:kern w:val="0"/>
          <w:sz w:val="24"/>
          <w:szCs w:val="24"/>
          <w:highlight w:val="none"/>
          <w:lang w:val="en-US" w:eastAsia="zh-CN"/>
        </w:rPr>
        <w:t>曹妍群</w:t>
      </w:r>
      <w:r>
        <w:rPr>
          <w:rFonts w:hint="eastAsia" w:ascii="仿宋_GB2312" w:hAnsi="宋体" w:eastAsia="仿宋_GB2312" w:cs="宋体"/>
          <w:kern w:val="0"/>
          <w:sz w:val="24"/>
          <w:szCs w:val="24"/>
          <w:highlight w:val="none"/>
        </w:rPr>
        <w:t>、</w:t>
      </w:r>
      <w:r>
        <w:rPr>
          <w:rFonts w:hint="eastAsia" w:ascii="仿宋_GB2312" w:hAnsi="宋体" w:eastAsia="仿宋_GB2312" w:cs="宋体"/>
          <w:kern w:val="0"/>
          <w:sz w:val="24"/>
          <w:szCs w:val="24"/>
          <w:highlight w:val="none"/>
          <w:lang w:val="en-US" w:eastAsia="zh-CN"/>
        </w:rPr>
        <w:t>郭建华</w:t>
      </w:r>
      <w:r>
        <w:rPr>
          <w:rFonts w:hint="eastAsia" w:ascii="仿宋_GB2312" w:hAnsi="宋体" w:eastAsia="仿宋_GB2312" w:cs="宋体"/>
          <w:kern w:val="0"/>
          <w:sz w:val="24"/>
          <w:szCs w:val="24"/>
          <w:highlight w:val="none"/>
        </w:rPr>
        <w:t>、</w:t>
      </w:r>
      <w:r>
        <w:rPr>
          <w:rFonts w:hint="eastAsia" w:ascii="仿宋_GB2312" w:hAnsi="宋体" w:eastAsia="仿宋_GB2312" w:cs="宋体"/>
          <w:kern w:val="0"/>
          <w:sz w:val="24"/>
          <w:szCs w:val="24"/>
          <w:highlight w:val="none"/>
          <w:lang w:val="en-US" w:eastAsia="zh-CN"/>
        </w:rPr>
        <w:t>文大山、谭晓伟、王周火、吕俭平、蒋 芬、匡泓锦、 李定芳、刘桂香、杨贤均、王 乐、赵晋英、丁建华、吕立华</w:t>
      </w:r>
    </w:p>
    <w:p w14:paraId="298B8F90">
      <w:pPr>
        <w:widowControl/>
        <w:spacing w:line="560" w:lineRule="exact"/>
        <w:ind w:firstLine="300"/>
        <w:jc w:val="left"/>
        <w:rPr>
          <w:rFonts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rPr>
        <w:t>竞赛组委会下设办公室，负责竞赛具体事宜。</w:t>
      </w:r>
    </w:p>
    <w:p w14:paraId="137C6701">
      <w:pPr>
        <w:widowControl/>
        <w:spacing w:line="560" w:lineRule="exact"/>
        <w:ind w:firstLine="300"/>
        <w:jc w:val="left"/>
        <w:rPr>
          <w:rFonts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rPr>
        <w:t>办公室主任：</w:t>
      </w:r>
      <w:r>
        <w:rPr>
          <w:rFonts w:hint="eastAsia" w:ascii="仿宋_GB2312" w:hAnsi="宋体" w:eastAsia="仿宋_GB2312" w:cs="宋体"/>
          <w:kern w:val="0"/>
          <w:sz w:val="24"/>
          <w:szCs w:val="24"/>
          <w:highlight w:val="none"/>
          <w:lang w:val="en-US" w:eastAsia="zh-CN"/>
        </w:rPr>
        <w:t>郭建华</w:t>
      </w:r>
      <w:r>
        <w:rPr>
          <w:rFonts w:hint="eastAsia" w:ascii="仿宋_GB2312" w:hAnsi="宋体" w:eastAsia="仿宋_GB2312" w:cs="宋体"/>
          <w:kern w:val="0"/>
          <w:sz w:val="24"/>
          <w:szCs w:val="24"/>
          <w:highlight w:val="none"/>
        </w:rPr>
        <w:t xml:space="preserve"> </w:t>
      </w:r>
    </w:p>
    <w:p w14:paraId="485B54B9">
      <w:pPr>
        <w:widowControl/>
        <w:spacing w:line="560" w:lineRule="exact"/>
        <w:ind w:firstLine="300"/>
        <w:jc w:val="left"/>
        <w:rPr>
          <w:rFonts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rPr>
        <w:t>成  员：</w:t>
      </w:r>
      <w:r>
        <w:rPr>
          <w:rFonts w:hint="eastAsia" w:ascii="仿宋_GB2312" w:hAnsi="宋体" w:eastAsia="仿宋_GB2312" w:cs="宋体"/>
          <w:kern w:val="0"/>
          <w:sz w:val="24"/>
          <w:szCs w:val="24"/>
          <w:highlight w:val="none"/>
          <w:lang w:val="en-US" w:eastAsia="zh-CN"/>
        </w:rPr>
        <w:t>林仁</w:t>
      </w:r>
      <w:r>
        <w:rPr>
          <w:rFonts w:hint="eastAsia" w:ascii="仿宋_GB2312" w:hAnsi="宋体" w:eastAsia="仿宋_GB2312" w:cs="宋体"/>
          <w:kern w:val="0"/>
          <w:sz w:val="24"/>
          <w:szCs w:val="24"/>
          <w:highlight w:val="none"/>
        </w:rPr>
        <w:t>、</w:t>
      </w:r>
      <w:r>
        <w:rPr>
          <w:rFonts w:hint="eastAsia" w:ascii="仿宋_GB2312" w:hAnsi="Arial" w:eastAsia="仿宋_GB2312" w:cs="Arial"/>
          <w:kern w:val="0"/>
          <w:sz w:val="24"/>
          <w:szCs w:val="24"/>
          <w:highlight w:val="none"/>
          <w:lang w:val="en-US" w:eastAsia="zh-CN"/>
        </w:rPr>
        <w:t>刘英迪</w:t>
      </w:r>
      <w:r>
        <w:rPr>
          <w:rFonts w:hint="eastAsia" w:ascii="仿宋_GB2312" w:hAnsi="宋体" w:eastAsia="仿宋_GB2312" w:cs="宋体"/>
          <w:kern w:val="0"/>
          <w:sz w:val="24"/>
          <w:szCs w:val="24"/>
          <w:highlight w:val="none"/>
        </w:rPr>
        <w:t>、</w:t>
      </w:r>
      <w:r>
        <w:rPr>
          <w:rFonts w:hint="eastAsia" w:ascii="仿宋_GB2312" w:hAnsi="Arial" w:eastAsia="仿宋_GB2312" w:cs="Arial"/>
          <w:kern w:val="0"/>
          <w:sz w:val="24"/>
          <w:szCs w:val="24"/>
          <w:highlight w:val="none"/>
          <w:lang w:val="en-US" w:eastAsia="zh-CN"/>
        </w:rPr>
        <w:t>陈昱</w:t>
      </w:r>
      <w:r>
        <w:rPr>
          <w:rFonts w:hint="eastAsia" w:ascii="仿宋_GB2312" w:hAnsi="宋体" w:eastAsia="仿宋_GB2312" w:cs="宋体"/>
          <w:kern w:val="0"/>
          <w:sz w:val="24"/>
          <w:szCs w:val="24"/>
          <w:highlight w:val="none"/>
        </w:rPr>
        <w:t>、</w:t>
      </w:r>
      <w:r>
        <w:rPr>
          <w:rFonts w:hint="eastAsia" w:ascii="仿宋_GB2312" w:hAnsi="Arial" w:eastAsia="仿宋_GB2312" w:cs="Arial"/>
          <w:kern w:val="0"/>
          <w:sz w:val="24"/>
          <w:szCs w:val="24"/>
          <w:highlight w:val="none"/>
          <w:lang w:val="en-US" w:eastAsia="zh-CN"/>
        </w:rPr>
        <w:t>范思媛</w:t>
      </w:r>
      <w:r>
        <w:rPr>
          <w:rFonts w:hint="eastAsia" w:ascii="仿宋_GB2312" w:hAnsi="宋体" w:eastAsia="仿宋_GB2312" w:cs="宋体"/>
          <w:kern w:val="0"/>
          <w:sz w:val="24"/>
          <w:szCs w:val="24"/>
          <w:highlight w:val="none"/>
        </w:rPr>
        <w:t>、教务处实践科人员</w:t>
      </w:r>
    </w:p>
    <w:p w14:paraId="3FF91C50">
      <w:pPr>
        <w:widowControl/>
        <w:numPr>
          <w:ilvl w:val="0"/>
          <w:numId w:val="2"/>
        </w:numPr>
        <w:spacing w:line="560" w:lineRule="exact"/>
        <w:jc w:val="left"/>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赛事介绍</w:t>
      </w:r>
    </w:p>
    <w:p w14:paraId="4709851B">
      <w:pPr>
        <w:widowControl/>
        <w:numPr>
          <w:ilvl w:val="0"/>
          <w:numId w:val="0"/>
        </w:numPr>
        <w:spacing w:line="560" w:lineRule="exact"/>
        <w:ind w:firstLine="480" w:firstLineChars="20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lang w:val="en-US" w:eastAsia="zh-CN"/>
        </w:rPr>
        <w:t>赛事</w:t>
      </w:r>
      <w:r>
        <w:rPr>
          <w:rFonts w:hint="eastAsia" w:ascii="仿宋_GB2312" w:hAnsi="宋体" w:eastAsia="仿宋_GB2312" w:cs="宋体"/>
          <w:kern w:val="0"/>
          <w:sz w:val="24"/>
          <w:szCs w:val="24"/>
          <w:highlight w:val="none"/>
        </w:rPr>
        <w:t>采用初赛、决赛两级赛制。初赛由各</w:t>
      </w:r>
      <w:r>
        <w:rPr>
          <w:rFonts w:hint="eastAsia" w:ascii="仿宋_GB2312" w:hAnsi="宋体" w:eastAsia="仿宋_GB2312" w:cs="宋体"/>
          <w:kern w:val="0"/>
          <w:sz w:val="24"/>
          <w:szCs w:val="24"/>
          <w:highlight w:val="none"/>
          <w:lang w:val="en-US" w:eastAsia="zh-CN"/>
        </w:rPr>
        <w:t>二级学院</w:t>
      </w:r>
      <w:r>
        <w:rPr>
          <w:rFonts w:hint="eastAsia" w:ascii="仿宋_GB2312" w:hAnsi="宋体" w:eastAsia="仿宋_GB2312" w:cs="宋体"/>
          <w:kern w:val="0"/>
          <w:sz w:val="24"/>
          <w:szCs w:val="24"/>
          <w:highlight w:val="none"/>
        </w:rPr>
        <w:t>组织，</w:t>
      </w:r>
      <w:r>
        <w:rPr>
          <w:rFonts w:hint="eastAsia" w:ascii="仿宋_GB2312" w:hAnsi="宋体" w:eastAsia="仿宋_GB2312" w:cs="宋体"/>
          <w:kern w:val="0"/>
          <w:sz w:val="24"/>
          <w:szCs w:val="24"/>
          <w:highlight w:val="none"/>
          <w:lang w:val="en-US" w:eastAsia="zh-CN"/>
        </w:rPr>
        <w:t>校级选拔赛</w:t>
      </w:r>
      <w:r>
        <w:rPr>
          <w:rFonts w:hint="eastAsia" w:ascii="仿宋_GB2312" w:hAnsi="宋体" w:eastAsia="仿宋_GB2312" w:cs="宋体"/>
          <w:kern w:val="0"/>
          <w:sz w:val="24"/>
          <w:szCs w:val="24"/>
          <w:highlight w:val="none"/>
        </w:rPr>
        <w:t>决赛由</w:t>
      </w:r>
      <w:r>
        <w:rPr>
          <w:rFonts w:hint="eastAsia" w:ascii="仿宋_GB2312" w:hAnsi="宋体" w:eastAsia="仿宋_GB2312" w:cs="宋体"/>
          <w:kern w:val="0"/>
          <w:sz w:val="24"/>
          <w:szCs w:val="24"/>
          <w:highlight w:val="none"/>
          <w:lang w:val="en-US" w:eastAsia="zh-CN"/>
        </w:rPr>
        <w:t>邵阳学院</w:t>
      </w:r>
      <w:r>
        <w:rPr>
          <w:rFonts w:hint="eastAsia" w:ascii="仿宋_GB2312" w:hAnsi="宋体" w:eastAsia="仿宋_GB2312" w:cs="宋体"/>
          <w:kern w:val="0"/>
          <w:sz w:val="24"/>
          <w:szCs w:val="24"/>
          <w:highlight w:val="none"/>
        </w:rPr>
        <w:t>组织</w:t>
      </w:r>
      <w:r>
        <w:rPr>
          <w:rFonts w:hint="eastAsia" w:ascii="仿宋_GB2312" w:hAnsi="宋体" w:eastAsia="仿宋_GB2312" w:cs="宋体"/>
          <w:kern w:val="0"/>
          <w:sz w:val="24"/>
          <w:szCs w:val="24"/>
          <w:highlight w:val="none"/>
          <w:lang w:eastAsia="zh-CN"/>
        </w:rPr>
        <w:t>，</w:t>
      </w:r>
      <w:r>
        <w:rPr>
          <w:rFonts w:hint="eastAsia" w:ascii="仿宋_GB2312" w:hAnsi="宋体" w:eastAsia="仿宋_GB2312" w:cs="宋体"/>
          <w:kern w:val="0"/>
          <w:sz w:val="24"/>
          <w:szCs w:val="24"/>
          <w:highlight w:val="none"/>
          <w:lang w:val="en-US" w:eastAsia="zh-CN"/>
        </w:rPr>
        <w:t>经济管理学院具体实施</w:t>
      </w:r>
      <w:r>
        <w:rPr>
          <w:rFonts w:hint="eastAsia" w:ascii="仿宋_GB2312" w:hAnsi="宋体" w:eastAsia="仿宋_GB2312" w:cs="宋体"/>
          <w:kern w:val="0"/>
          <w:sz w:val="24"/>
          <w:szCs w:val="24"/>
          <w:highlight w:val="none"/>
        </w:rPr>
        <w:t>。设置</w:t>
      </w:r>
      <w:r>
        <w:rPr>
          <w:rFonts w:hint="eastAsia" w:ascii="仿宋_GB2312" w:hAnsi="宋体" w:eastAsia="仿宋_GB2312" w:cs="宋体"/>
          <w:kern w:val="0"/>
          <w:sz w:val="24"/>
          <w:szCs w:val="24"/>
          <w:highlight w:val="none"/>
          <w:lang w:val="en-US" w:eastAsia="zh-CN"/>
        </w:rPr>
        <w:t>二级学院</w:t>
      </w:r>
      <w:r>
        <w:rPr>
          <w:rFonts w:hint="eastAsia" w:ascii="仿宋_GB2312" w:hAnsi="宋体" w:eastAsia="仿宋_GB2312" w:cs="宋体"/>
          <w:kern w:val="0"/>
          <w:sz w:val="24"/>
          <w:szCs w:val="24"/>
          <w:highlight w:val="none"/>
        </w:rPr>
        <w:t>评赛</w:t>
      </w:r>
      <w:r>
        <w:rPr>
          <w:rFonts w:hint="eastAsia" w:ascii="仿宋_GB2312" w:hAnsi="宋体" w:eastAsia="仿宋_GB2312" w:cs="宋体"/>
          <w:kern w:val="0"/>
          <w:sz w:val="24"/>
          <w:szCs w:val="24"/>
          <w:highlight w:val="none"/>
          <w:lang w:eastAsia="zh-CN"/>
        </w:rPr>
        <w:t>（</w:t>
      </w:r>
      <w:r>
        <w:rPr>
          <w:rFonts w:hint="eastAsia" w:ascii="仿宋_GB2312" w:hAnsi="宋体" w:eastAsia="仿宋_GB2312" w:cs="宋体"/>
          <w:kern w:val="0"/>
          <w:sz w:val="24"/>
          <w:szCs w:val="24"/>
          <w:highlight w:val="none"/>
        </w:rPr>
        <w:t>初赛</w:t>
      </w:r>
      <w:r>
        <w:rPr>
          <w:rFonts w:hint="eastAsia" w:ascii="仿宋_GB2312" w:hAnsi="宋体" w:eastAsia="仿宋_GB2312" w:cs="宋体"/>
          <w:kern w:val="0"/>
          <w:sz w:val="24"/>
          <w:szCs w:val="24"/>
          <w:highlight w:val="none"/>
          <w:lang w:eastAsia="zh-CN"/>
        </w:rPr>
        <w:t>）</w:t>
      </w:r>
      <w:r>
        <w:rPr>
          <w:rFonts w:hint="eastAsia" w:ascii="仿宋_GB2312" w:hAnsi="宋体" w:eastAsia="仿宋_GB2312" w:cs="宋体"/>
          <w:kern w:val="0"/>
          <w:sz w:val="24"/>
          <w:szCs w:val="24"/>
          <w:highlight w:val="none"/>
        </w:rPr>
        <w:t>、</w:t>
      </w:r>
      <w:r>
        <w:rPr>
          <w:rFonts w:hint="eastAsia" w:ascii="仿宋_GB2312" w:hAnsi="宋体" w:eastAsia="仿宋_GB2312" w:cs="宋体"/>
          <w:kern w:val="0"/>
          <w:sz w:val="24"/>
          <w:szCs w:val="24"/>
          <w:highlight w:val="none"/>
          <w:lang w:val="en-US" w:eastAsia="zh-CN"/>
        </w:rPr>
        <w:t>学校</w:t>
      </w:r>
      <w:r>
        <w:rPr>
          <w:rFonts w:hint="eastAsia" w:ascii="仿宋_GB2312" w:hAnsi="宋体" w:eastAsia="仿宋_GB2312" w:cs="宋体"/>
          <w:kern w:val="0"/>
          <w:sz w:val="24"/>
          <w:szCs w:val="24"/>
          <w:highlight w:val="none"/>
        </w:rPr>
        <w:t>现场赛</w:t>
      </w:r>
      <w:r>
        <w:rPr>
          <w:rFonts w:hint="eastAsia" w:ascii="仿宋_GB2312" w:hAnsi="宋体" w:eastAsia="仿宋_GB2312" w:cs="宋体"/>
          <w:kern w:val="0"/>
          <w:sz w:val="24"/>
          <w:szCs w:val="24"/>
          <w:highlight w:val="none"/>
          <w:lang w:eastAsia="zh-CN"/>
        </w:rPr>
        <w:t>（</w:t>
      </w:r>
      <w:r>
        <w:rPr>
          <w:rFonts w:hint="eastAsia" w:ascii="仿宋_GB2312" w:hAnsi="宋体" w:eastAsia="仿宋_GB2312" w:cs="宋体"/>
          <w:kern w:val="0"/>
          <w:sz w:val="24"/>
          <w:szCs w:val="24"/>
          <w:highlight w:val="none"/>
        </w:rPr>
        <w:t>决赛</w:t>
      </w:r>
      <w:r>
        <w:rPr>
          <w:rFonts w:hint="eastAsia" w:ascii="仿宋_GB2312" w:hAnsi="宋体" w:eastAsia="仿宋_GB2312" w:cs="宋体"/>
          <w:kern w:val="0"/>
          <w:sz w:val="24"/>
          <w:szCs w:val="24"/>
          <w:highlight w:val="none"/>
          <w:lang w:eastAsia="zh-CN"/>
        </w:rPr>
        <w:t>）</w:t>
      </w:r>
      <w:r>
        <w:rPr>
          <w:rFonts w:hint="eastAsia" w:ascii="仿宋_GB2312" w:hAnsi="宋体" w:eastAsia="仿宋_GB2312" w:cs="宋体"/>
          <w:kern w:val="0"/>
          <w:sz w:val="24"/>
          <w:szCs w:val="24"/>
          <w:highlight w:val="none"/>
        </w:rPr>
        <w:t>两个环节。</w:t>
      </w:r>
      <w:r>
        <w:rPr>
          <w:rFonts w:hint="eastAsia" w:ascii="仿宋_GB2312" w:hAnsi="宋体" w:eastAsia="仿宋_GB2312" w:cs="宋体"/>
          <w:kern w:val="0"/>
          <w:sz w:val="24"/>
          <w:szCs w:val="24"/>
          <w:highlight w:val="none"/>
          <w:lang w:val="en-US" w:eastAsia="zh-CN"/>
        </w:rPr>
        <w:t>二级学院</w:t>
      </w:r>
      <w:r>
        <w:rPr>
          <w:rFonts w:hint="eastAsia" w:ascii="仿宋_GB2312" w:hAnsi="宋体" w:eastAsia="仿宋_GB2312" w:cs="宋体"/>
          <w:kern w:val="0"/>
          <w:sz w:val="24"/>
          <w:szCs w:val="24"/>
          <w:highlight w:val="none"/>
        </w:rPr>
        <w:t>评赛阶段，由</w:t>
      </w:r>
      <w:r>
        <w:rPr>
          <w:rFonts w:hint="eastAsia" w:ascii="仿宋_GB2312" w:hAnsi="宋体" w:eastAsia="仿宋_GB2312" w:cs="宋体"/>
          <w:kern w:val="0"/>
          <w:sz w:val="24"/>
          <w:szCs w:val="24"/>
          <w:highlight w:val="none"/>
          <w:lang w:val="en-US" w:eastAsia="zh-CN"/>
        </w:rPr>
        <w:t>二级学院自行组织校内</w:t>
      </w:r>
      <w:r>
        <w:rPr>
          <w:rFonts w:hint="eastAsia" w:ascii="仿宋_GB2312" w:hAnsi="宋体" w:eastAsia="仿宋_GB2312" w:cs="宋体"/>
          <w:kern w:val="0"/>
          <w:sz w:val="24"/>
          <w:szCs w:val="24"/>
          <w:highlight w:val="none"/>
        </w:rPr>
        <w:t>专家对参赛项目进行评审。</w:t>
      </w:r>
      <w:r>
        <w:rPr>
          <w:rFonts w:hint="eastAsia" w:ascii="仿宋_GB2312" w:hAnsi="宋体" w:eastAsia="仿宋_GB2312" w:cs="宋体"/>
          <w:kern w:val="0"/>
          <w:sz w:val="24"/>
          <w:szCs w:val="24"/>
          <w:highlight w:val="none"/>
          <w:lang w:val="en-US" w:eastAsia="zh-CN"/>
        </w:rPr>
        <w:t>学校</w:t>
      </w:r>
      <w:r>
        <w:rPr>
          <w:rFonts w:hint="eastAsia" w:ascii="仿宋_GB2312" w:hAnsi="宋体" w:eastAsia="仿宋_GB2312" w:cs="宋体"/>
          <w:kern w:val="0"/>
          <w:sz w:val="24"/>
          <w:szCs w:val="24"/>
          <w:highlight w:val="none"/>
        </w:rPr>
        <w:t>现场</w:t>
      </w:r>
      <w:r>
        <w:rPr>
          <w:rFonts w:hint="eastAsia" w:ascii="仿宋_GB2312" w:hAnsi="宋体" w:eastAsia="仿宋_GB2312" w:cs="宋体"/>
          <w:kern w:val="0"/>
          <w:sz w:val="24"/>
          <w:szCs w:val="24"/>
          <w:highlight w:val="none"/>
          <w:lang w:val="en-US" w:eastAsia="zh-CN"/>
        </w:rPr>
        <w:t>决</w:t>
      </w:r>
      <w:r>
        <w:rPr>
          <w:rFonts w:hint="eastAsia" w:ascii="仿宋_GB2312" w:hAnsi="宋体" w:eastAsia="仿宋_GB2312" w:cs="宋体"/>
          <w:kern w:val="0"/>
          <w:sz w:val="24"/>
          <w:szCs w:val="24"/>
          <w:highlight w:val="none"/>
        </w:rPr>
        <w:t>赛阶段，由参赛项目团队进行现场路演及答辩，专家现场打分。项目在各赛段各环节的成绩独立计算，不累计。</w:t>
      </w:r>
    </w:p>
    <w:p w14:paraId="1773CCE0">
      <w:pPr>
        <w:widowControl/>
        <w:numPr>
          <w:ilvl w:val="0"/>
          <w:numId w:val="2"/>
        </w:numPr>
        <w:spacing w:line="560" w:lineRule="exact"/>
        <w:jc w:val="left"/>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报名条件</w:t>
      </w:r>
    </w:p>
    <w:p w14:paraId="200B03B4">
      <w:pPr>
        <w:widowControl/>
        <w:numPr>
          <w:ilvl w:val="0"/>
          <w:numId w:val="0"/>
        </w:numPr>
        <w:spacing w:line="560" w:lineRule="exact"/>
        <w:ind w:firstLine="480" w:firstLineChars="20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rPr>
        <w:t>（一）每支参赛团队由3-15名学生和1-3名指导教师组成，其中团队负责人1名（须为本科生）。每人限负责一个团队，但可同时作为团队成员参与其他团队报名。每位指导教师至多指导2支参赛团队。</w:t>
      </w:r>
    </w:p>
    <w:p w14:paraId="59FEE842">
      <w:pPr>
        <w:widowControl/>
        <w:numPr>
          <w:ilvl w:val="0"/>
          <w:numId w:val="0"/>
        </w:numPr>
        <w:spacing w:line="560" w:lineRule="exact"/>
        <w:ind w:firstLine="480" w:firstLineChars="20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rPr>
        <w:t>（二）</w:t>
      </w:r>
      <w:r>
        <w:rPr>
          <w:rFonts w:hint="eastAsia" w:ascii="仿宋_GB2312" w:hAnsi="宋体" w:eastAsia="仿宋_GB2312" w:cs="宋体"/>
          <w:kern w:val="0"/>
          <w:sz w:val="24"/>
          <w:szCs w:val="24"/>
          <w:highlight w:val="none"/>
          <w:lang w:val="en-US" w:eastAsia="zh-CN"/>
        </w:rPr>
        <w:t>每个</w:t>
      </w:r>
      <w:r>
        <w:rPr>
          <w:rFonts w:hint="eastAsia" w:ascii="仿宋_GB2312" w:hAnsi="宋体" w:eastAsia="仿宋_GB2312" w:cs="宋体"/>
          <w:kern w:val="0"/>
          <w:sz w:val="24"/>
          <w:szCs w:val="24"/>
          <w:highlight w:val="none"/>
        </w:rPr>
        <w:t>参赛团队只能选择1个符合要求的组别报名参赛，报名时以参赛团队负责人学籍所在</w:t>
      </w:r>
      <w:r>
        <w:rPr>
          <w:rFonts w:hint="eastAsia" w:ascii="仿宋_GB2312" w:hAnsi="宋体" w:eastAsia="仿宋_GB2312" w:cs="宋体"/>
          <w:kern w:val="0"/>
          <w:sz w:val="24"/>
          <w:szCs w:val="24"/>
          <w:highlight w:val="none"/>
          <w:lang w:val="en-US" w:eastAsia="zh-CN"/>
        </w:rPr>
        <w:t>二级学院</w:t>
      </w:r>
      <w:r>
        <w:rPr>
          <w:rFonts w:hint="eastAsia" w:ascii="仿宋_GB2312" w:hAnsi="宋体" w:eastAsia="仿宋_GB2312" w:cs="宋体"/>
          <w:kern w:val="0"/>
          <w:sz w:val="24"/>
          <w:szCs w:val="24"/>
          <w:highlight w:val="none"/>
        </w:rPr>
        <w:t>作为参赛单位。</w:t>
      </w:r>
    </w:p>
    <w:p w14:paraId="404644FA">
      <w:pPr>
        <w:widowControl/>
        <w:numPr>
          <w:ilvl w:val="0"/>
          <w:numId w:val="0"/>
        </w:numPr>
        <w:spacing w:line="560" w:lineRule="exact"/>
        <w:ind w:firstLine="480" w:firstLineChars="20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rPr>
        <w:t>（三）各</w:t>
      </w:r>
      <w:r>
        <w:rPr>
          <w:rFonts w:hint="eastAsia" w:ascii="仿宋_GB2312" w:hAnsi="宋体" w:eastAsia="仿宋_GB2312" w:cs="宋体"/>
          <w:kern w:val="0"/>
          <w:sz w:val="24"/>
          <w:szCs w:val="24"/>
          <w:highlight w:val="none"/>
          <w:lang w:val="en-US" w:eastAsia="zh-CN"/>
        </w:rPr>
        <w:t>二级学院</w:t>
      </w:r>
      <w:r>
        <w:rPr>
          <w:rFonts w:hint="eastAsia" w:ascii="仿宋_GB2312" w:hAnsi="宋体" w:eastAsia="仿宋_GB2312" w:cs="宋体"/>
          <w:kern w:val="0"/>
          <w:sz w:val="24"/>
          <w:szCs w:val="24"/>
          <w:highlight w:val="none"/>
        </w:rPr>
        <w:t>要对参赛项目进行严格审查，确保参赛项目的合规性和真实性。</w:t>
      </w:r>
    </w:p>
    <w:p w14:paraId="3C8E52AD">
      <w:pPr>
        <w:widowControl/>
        <w:numPr>
          <w:ilvl w:val="0"/>
          <w:numId w:val="0"/>
        </w:numPr>
        <w:spacing w:line="560" w:lineRule="exact"/>
        <w:ind w:firstLine="480" w:firstLineChars="20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rPr>
        <w:t>（四）参赛项目应弘扬正能量，践行社会主义核心价值观，真实、健康、合法，不得含有任何违反《中华人民共和国宪法》 及其他法律法规的内容。应在创意、想法、思路等方面具有原创性，所涉及的发明创造、专利技术、资源等必须拥有清晰合法的知识产权或物权。不得侵犯任何第三方知识产权或者其他权利。一经发现或经权利人提出并查证，将取消其参赛资格。</w:t>
      </w:r>
    </w:p>
    <w:p w14:paraId="359CEB0D">
      <w:pPr>
        <w:widowControl/>
        <w:spacing w:line="560" w:lineRule="exact"/>
        <w:jc w:val="left"/>
        <w:rPr>
          <w:rFonts w:hint="eastAsia"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六、报名时间安排</w:t>
      </w:r>
    </w:p>
    <w:p w14:paraId="349F9589">
      <w:pPr>
        <w:widowControl/>
        <w:spacing w:line="560" w:lineRule="exact"/>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rPr>
        <w:t> </w:t>
      </w:r>
      <w:r>
        <w:rPr>
          <w:rFonts w:hint="eastAsia" w:ascii="宋体" w:hAnsi="宋体" w:eastAsia="仿宋_GB2312" w:cs="宋体"/>
          <w:kern w:val="0"/>
          <w:sz w:val="24"/>
          <w:szCs w:val="24"/>
          <w:highlight w:val="none"/>
          <w:lang w:val="en-US" w:eastAsia="zh-CN"/>
        </w:rPr>
        <w:t xml:space="preserve"> （一）初赛报名（4月7日-5月5日）</w:t>
      </w:r>
    </w:p>
    <w:p w14:paraId="202775FB">
      <w:pPr>
        <w:widowControl/>
        <w:spacing w:line="560" w:lineRule="exact"/>
        <w:ind w:firstLine="480" w:firstLineChars="200"/>
        <w:jc w:val="left"/>
        <w:rPr>
          <w:rFonts w:hint="eastAsia" w:ascii="宋体" w:hAnsi="宋体" w:eastAsia="仿宋_GB2312" w:cs="宋体"/>
          <w:kern w:val="0"/>
          <w:sz w:val="24"/>
          <w:szCs w:val="24"/>
          <w:highlight w:val="none"/>
        </w:rPr>
      </w:pPr>
      <w:r>
        <w:rPr>
          <w:rFonts w:hint="eastAsia" w:ascii="宋体" w:hAnsi="宋体" w:eastAsia="仿宋_GB2312" w:cs="宋体"/>
          <w:kern w:val="0"/>
          <w:sz w:val="24"/>
          <w:szCs w:val="24"/>
          <w:highlight w:val="none"/>
          <w:lang w:val="en-US" w:eastAsia="zh-CN"/>
        </w:rPr>
        <w:t>参赛团队在“附件资料</w:t>
      </w:r>
      <w:r>
        <w:rPr>
          <w:rFonts w:hint="eastAsia" w:ascii="宋体" w:hAnsi="宋体" w:eastAsia="仿宋_GB2312" w:cs="宋体"/>
          <w:kern w:val="0"/>
          <w:sz w:val="24"/>
          <w:szCs w:val="24"/>
          <w:highlight w:val="none"/>
        </w:rPr>
        <w:t>下载”板块可下载操作手册指导报名参赛。报名开放时间为</w:t>
      </w:r>
      <w:r>
        <w:rPr>
          <w:rFonts w:hint="eastAsia" w:ascii="宋体" w:hAnsi="宋体" w:eastAsia="仿宋_GB2312" w:cs="宋体"/>
          <w:kern w:val="0"/>
          <w:sz w:val="24"/>
          <w:szCs w:val="24"/>
          <w:highlight w:val="none"/>
          <w:lang w:val="en-US" w:eastAsia="zh-CN"/>
        </w:rPr>
        <w:t>4</w:t>
      </w:r>
      <w:r>
        <w:rPr>
          <w:rFonts w:hint="eastAsia" w:ascii="宋体" w:hAnsi="宋体" w:eastAsia="仿宋_GB2312" w:cs="宋体"/>
          <w:kern w:val="0"/>
          <w:sz w:val="24"/>
          <w:szCs w:val="24"/>
          <w:highlight w:val="none"/>
        </w:rPr>
        <w:t>月</w:t>
      </w:r>
      <w:r>
        <w:rPr>
          <w:rFonts w:hint="eastAsia" w:ascii="宋体" w:hAnsi="宋体" w:eastAsia="仿宋_GB2312" w:cs="宋体"/>
          <w:kern w:val="0"/>
          <w:sz w:val="24"/>
          <w:szCs w:val="24"/>
          <w:highlight w:val="none"/>
          <w:lang w:val="en-US" w:eastAsia="zh-CN"/>
        </w:rPr>
        <w:t>12</w:t>
      </w:r>
      <w:r>
        <w:rPr>
          <w:rFonts w:hint="eastAsia" w:ascii="宋体" w:hAnsi="宋体" w:eastAsia="仿宋_GB2312" w:cs="宋体"/>
          <w:kern w:val="0"/>
          <w:sz w:val="24"/>
          <w:szCs w:val="24"/>
          <w:highlight w:val="none"/>
        </w:rPr>
        <w:t>日，报名截止时间由各</w:t>
      </w:r>
      <w:r>
        <w:rPr>
          <w:rFonts w:hint="eastAsia" w:ascii="宋体" w:hAnsi="宋体" w:eastAsia="仿宋_GB2312" w:cs="宋体"/>
          <w:kern w:val="0"/>
          <w:sz w:val="24"/>
          <w:szCs w:val="24"/>
          <w:highlight w:val="none"/>
          <w:lang w:val="en-US" w:eastAsia="zh-CN"/>
        </w:rPr>
        <w:t>二级学院</w:t>
      </w:r>
      <w:r>
        <w:rPr>
          <w:rFonts w:hint="eastAsia" w:ascii="宋体" w:hAnsi="宋体" w:eastAsia="仿宋_GB2312" w:cs="宋体"/>
          <w:kern w:val="0"/>
          <w:sz w:val="24"/>
          <w:szCs w:val="24"/>
          <w:highlight w:val="none"/>
        </w:rPr>
        <w:t>自行决定，但不得晚于</w:t>
      </w:r>
      <w:r>
        <w:rPr>
          <w:rFonts w:hint="eastAsia" w:ascii="宋体" w:hAnsi="宋体" w:eastAsia="仿宋_GB2312" w:cs="宋体"/>
          <w:kern w:val="0"/>
          <w:sz w:val="24"/>
          <w:szCs w:val="24"/>
          <w:highlight w:val="none"/>
          <w:lang w:val="en-US" w:eastAsia="zh-CN"/>
        </w:rPr>
        <w:t>5</w:t>
      </w:r>
      <w:r>
        <w:rPr>
          <w:rFonts w:hint="eastAsia" w:ascii="宋体" w:hAnsi="宋体" w:eastAsia="仿宋_GB2312" w:cs="宋体"/>
          <w:kern w:val="0"/>
          <w:sz w:val="24"/>
          <w:szCs w:val="24"/>
          <w:highlight w:val="none"/>
        </w:rPr>
        <w:t>月</w:t>
      </w:r>
      <w:r>
        <w:rPr>
          <w:rFonts w:hint="eastAsia" w:ascii="宋体" w:hAnsi="宋体" w:eastAsia="仿宋_GB2312" w:cs="宋体"/>
          <w:kern w:val="0"/>
          <w:sz w:val="24"/>
          <w:szCs w:val="24"/>
          <w:highlight w:val="none"/>
          <w:lang w:val="en-US" w:eastAsia="zh-CN"/>
        </w:rPr>
        <w:t>5</w:t>
      </w:r>
      <w:r>
        <w:rPr>
          <w:rFonts w:hint="eastAsia" w:ascii="宋体" w:hAnsi="宋体" w:eastAsia="仿宋_GB2312" w:cs="宋体"/>
          <w:kern w:val="0"/>
          <w:sz w:val="24"/>
          <w:szCs w:val="24"/>
          <w:highlight w:val="none"/>
        </w:rPr>
        <w:t>日。</w:t>
      </w:r>
    </w:p>
    <w:p w14:paraId="7358E650">
      <w:pPr>
        <w:widowControl/>
        <w:spacing w:line="560" w:lineRule="exact"/>
        <w:ind w:firstLine="480" w:firstLineChars="200"/>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t>（二）校赛决赛报名（5月5日之前）</w:t>
      </w:r>
    </w:p>
    <w:p w14:paraId="4B4C3F26">
      <w:pPr>
        <w:widowControl/>
        <w:spacing w:line="560" w:lineRule="exact"/>
        <w:ind w:firstLine="480" w:firstLineChars="200"/>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t>各二级学院对对资格审核通过的项目自行组织评赛或现场赛，遴选晋级校级选拔赛项目，并对评定结果进行公示，公示无异议的推荐报名参加校级选拔赛。各二级学院应在5月15日前完成初赛，并完成晋级校级选拔赛的项目推荐工作（推荐项目应有名次排序，供校级选拔赛参考）（5月20日之前）。初赛依托校级选拔赛系统进行评审、推荐等工作。</w:t>
      </w:r>
    </w:p>
    <w:p w14:paraId="4C85B4C2">
      <w:pPr>
        <w:widowControl/>
        <w:numPr>
          <w:ilvl w:val="0"/>
          <w:numId w:val="0"/>
        </w:numPr>
        <w:spacing w:line="560" w:lineRule="exact"/>
        <w:ind w:leftChars="0"/>
        <w:jc w:val="left"/>
        <w:rPr>
          <w:rFonts w:hint="eastAsia"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lang w:val="en-US" w:eastAsia="zh-CN"/>
        </w:rPr>
        <w:t>七、</w:t>
      </w:r>
      <w:r>
        <w:rPr>
          <w:rFonts w:hint="eastAsia" w:ascii="仿宋_GB2312" w:hAnsi="宋体" w:eastAsia="仿宋_GB2312" w:cs="宋体"/>
          <w:b/>
          <w:bCs/>
          <w:kern w:val="0"/>
          <w:sz w:val="24"/>
          <w:szCs w:val="24"/>
          <w:highlight w:val="none"/>
        </w:rPr>
        <w:t>竞赛内容及时间</w:t>
      </w:r>
    </w:p>
    <w:p w14:paraId="595BB26C">
      <w:pPr>
        <w:widowControl/>
        <w:spacing w:line="560" w:lineRule="exact"/>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t xml:space="preserve">   （一）初赛（5月15日前）</w:t>
      </w:r>
    </w:p>
    <w:p w14:paraId="756CFD53">
      <w:pPr>
        <w:widowControl/>
        <w:spacing w:line="560" w:lineRule="exact"/>
        <w:ind w:firstLine="480" w:firstLineChars="200"/>
        <w:jc w:val="left"/>
        <w:rPr>
          <w:rFonts w:hint="eastAsia" w:ascii="宋体" w:hAnsi="宋体" w:eastAsia="仿宋_GB2312" w:cs="宋体"/>
          <w:kern w:val="0"/>
          <w:sz w:val="24"/>
          <w:szCs w:val="24"/>
          <w:highlight w:val="none"/>
        </w:rPr>
      </w:pPr>
      <w:r>
        <w:rPr>
          <w:rFonts w:hint="eastAsia" w:ascii="宋体" w:hAnsi="宋体" w:eastAsia="仿宋_GB2312" w:cs="宋体"/>
          <w:kern w:val="0"/>
          <w:sz w:val="24"/>
          <w:szCs w:val="24"/>
          <w:highlight w:val="none"/>
          <w:lang w:val="en-US" w:eastAsia="zh-CN"/>
        </w:rPr>
        <w:t>参赛团队在“附件资料</w:t>
      </w:r>
      <w:r>
        <w:rPr>
          <w:rFonts w:hint="eastAsia" w:ascii="宋体" w:hAnsi="宋体" w:eastAsia="仿宋_GB2312" w:cs="宋体"/>
          <w:kern w:val="0"/>
          <w:sz w:val="24"/>
          <w:szCs w:val="24"/>
          <w:highlight w:val="none"/>
        </w:rPr>
        <w:t>下载”板块可下载操作手册指导报名</w:t>
      </w:r>
      <w:r>
        <w:rPr>
          <w:rFonts w:hint="eastAsia" w:ascii="宋体" w:hAnsi="宋体" w:eastAsia="仿宋_GB2312" w:cs="宋体"/>
          <w:kern w:val="0"/>
          <w:sz w:val="24"/>
          <w:szCs w:val="24"/>
          <w:highlight w:val="none"/>
          <w:lang w:val="en-US" w:eastAsia="zh-CN"/>
        </w:rPr>
        <w:t>各二级学院</w:t>
      </w:r>
      <w:r>
        <w:rPr>
          <w:rFonts w:hint="eastAsia" w:ascii="宋体" w:hAnsi="宋体" w:eastAsia="仿宋_GB2312" w:cs="宋体"/>
          <w:kern w:val="0"/>
          <w:sz w:val="24"/>
          <w:szCs w:val="24"/>
          <w:highlight w:val="none"/>
        </w:rPr>
        <w:t>参赛。</w:t>
      </w:r>
      <w:r>
        <w:rPr>
          <w:rFonts w:hint="eastAsia" w:ascii="宋体" w:hAnsi="宋体" w:eastAsia="仿宋_GB2312" w:cs="宋体"/>
          <w:kern w:val="0"/>
          <w:sz w:val="24"/>
          <w:szCs w:val="24"/>
          <w:highlight w:val="none"/>
          <w:lang w:val="en-US" w:eastAsia="zh-CN"/>
        </w:rPr>
        <w:t>各二级学院对报名参赛项目进行资格审核，对资格审核通过的项目组织评赛或现场赛，遴选晋级校级选拔赛项目。</w:t>
      </w:r>
    </w:p>
    <w:p w14:paraId="02A46A97">
      <w:pPr>
        <w:widowControl/>
        <w:spacing w:line="560" w:lineRule="exact"/>
        <w:ind w:firstLine="480" w:firstLineChars="200"/>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t>（二）赛事宣讲（4月）</w:t>
      </w:r>
    </w:p>
    <w:p w14:paraId="6A0496DC">
      <w:pPr>
        <w:widowControl/>
        <w:spacing w:line="560" w:lineRule="exact"/>
        <w:ind w:firstLine="480" w:firstLineChars="200"/>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t>开设“新文科实践创新大讲堂”，邀请学校、实务部门、行业企业专家、一线教师和学生代表开展系列宣讲活动，激发师生参赛热情，提升参赛团队备赛能力。同时，各二级学院结合各自优势特色，邀请业界专家、资深教师等开展赛事宣讲，并充分利用好国家智慧教育公共服务平台及大赛官网等线上平台的优质资源，指导学生参赛。</w:t>
      </w:r>
    </w:p>
    <w:p w14:paraId="2F64B879">
      <w:pPr>
        <w:widowControl/>
        <w:spacing w:line="560" w:lineRule="exact"/>
        <w:ind w:firstLine="480" w:firstLineChars="200"/>
        <w:jc w:val="left"/>
        <w:rPr>
          <w:rFonts w:hint="eastAsia" w:ascii="宋体" w:hAnsi="宋体" w:eastAsia="仿宋_GB2312" w:cs="宋体"/>
          <w:kern w:val="0"/>
          <w:sz w:val="24"/>
          <w:szCs w:val="24"/>
          <w:highlight w:val="none"/>
        </w:rPr>
      </w:pPr>
      <w:r>
        <w:rPr>
          <w:rFonts w:hint="eastAsia" w:ascii="宋体" w:hAnsi="宋体" w:eastAsia="仿宋_GB2312" w:cs="宋体"/>
          <w:kern w:val="0"/>
          <w:sz w:val="24"/>
          <w:szCs w:val="24"/>
          <w:highlight w:val="none"/>
          <w:lang w:val="en-US" w:eastAsia="zh-CN"/>
        </w:rPr>
        <w:t>（三）校级选拔赛决赛（暂定6月10日）</w:t>
      </w:r>
    </w:p>
    <w:p w14:paraId="52C98E68">
      <w:pPr>
        <w:widowControl/>
        <w:spacing w:line="560" w:lineRule="exact"/>
        <w:ind w:firstLine="480" w:firstLineChars="200"/>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t>校级选拔赛为现场赛，组织参赛团队使用PPT进行现场展示和答辩，评审专家综合展示及答辩情况进行评定。</w:t>
      </w:r>
    </w:p>
    <w:p w14:paraId="2696E550">
      <w:pPr>
        <w:widowControl/>
        <w:spacing w:line="560" w:lineRule="exact"/>
        <w:jc w:val="left"/>
        <w:rPr>
          <w:rFonts w:hint="eastAsia" w:ascii="宋体" w:hAnsi="宋体" w:eastAsia="仿宋_GB2312" w:cs="宋体"/>
          <w:kern w:val="0"/>
          <w:sz w:val="24"/>
          <w:szCs w:val="24"/>
          <w:highlight w:val="none"/>
        </w:rPr>
      </w:pPr>
      <w:r>
        <w:rPr>
          <w:rFonts w:hint="eastAsia" w:ascii="宋体" w:hAnsi="宋体" w:eastAsia="仿宋_GB2312" w:cs="宋体"/>
          <w:kern w:val="0"/>
          <w:sz w:val="24"/>
          <w:szCs w:val="24"/>
          <w:highlight w:val="none"/>
        </w:rPr>
        <w:t>注：</w:t>
      </w:r>
      <w:r>
        <w:rPr>
          <w:rFonts w:hint="eastAsia" w:ascii="宋体" w:hAnsi="宋体" w:eastAsia="仿宋_GB2312" w:cs="宋体"/>
          <w:kern w:val="0"/>
          <w:sz w:val="24"/>
          <w:szCs w:val="24"/>
          <w:highlight w:val="none"/>
          <w:lang w:val="en-US" w:eastAsia="zh-CN"/>
        </w:rPr>
        <w:t>后续省赛与国赛等大赛</w:t>
      </w:r>
      <w:r>
        <w:rPr>
          <w:rFonts w:hint="eastAsia" w:ascii="宋体" w:hAnsi="宋体" w:eastAsia="仿宋_GB2312" w:cs="宋体"/>
          <w:kern w:val="0"/>
          <w:sz w:val="24"/>
          <w:szCs w:val="24"/>
          <w:highlight w:val="none"/>
        </w:rPr>
        <w:t>具体时间请及时关注</w:t>
      </w:r>
      <w:r>
        <w:rPr>
          <w:rFonts w:hint="eastAsia" w:ascii="宋体" w:hAnsi="宋体" w:eastAsia="仿宋_GB2312" w:cs="宋体"/>
          <w:kern w:val="0"/>
          <w:sz w:val="24"/>
          <w:szCs w:val="24"/>
          <w:highlight w:val="none"/>
          <w:lang w:val="en-US" w:eastAsia="zh-CN"/>
        </w:rPr>
        <w:t>赛事</w:t>
      </w:r>
      <w:r>
        <w:rPr>
          <w:rFonts w:hint="eastAsia" w:ascii="宋体" w:hAnsi="宋体" w:eastAsia="仿宋_GB2312" w:cs="宋体"/>
          <w:kern w:val="0"/>
          <w:sz w:val="24"/>
          <w:szCs w:val="24"/>
          <w:highlight w:val="none"/>
        </w:rPr>
        <w:t>通知。</w:t>
      </w:r>
    </w:p>
    <w:p w14:paraId="441D9337">
      <w:pPr>
        <w:widowControl/>
        <w:numPr>
          <w:ilvl w:val="0"/>
          <w:numId w:val="0"/>
        </w:numPr>
        <w:spacing w:line="560" w:lineRule="exact"/>
        <w:ind w:leftChars="0"/>
        <w:jc w:val="left"/>
        <w:rPr>
          <w:rFonts w:hint="eastAsia"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lang w:val="en-US" w:eastAsia="zh-CN"/>
        </w:rPr>
        <w:t>八、</w:t>
      </w:r>
      <w:r>
        <w:rPr>
          <w:rFonts w:hint="eastAsia" w:ascii="仿宋_GB2312" w:hAnsi="宋体" w:eastAsia="仿宋_GB2312" w:cs="宋体"/>
          <w:b/>
          <w:bCs/>
          <w:kern w:val="0"/>
          <w:sz w:val="24"/>
          <w:szCs w:val="24"/>
          <w:highlight w:val="none"/>
        </w:rPr>
        <w:t>奖项设置</w:t>
      </w:r>
    </w:p>
    <w:p w14:paraId="6BBDB636">
      <w:pPr>
        <w:widowControl/>
        <w:numPr>
          <w:ilvl w:val="0"/>
          <w:numId w:val="0"/>
        </w:numPr>
        <w:spacing w:line="560" w:lineRule="exact"/>
        <w:ind w:leftChars="0"/>
        <w:jc w:val="left"/>
        <w:rPr>
          <w:rFonts w:hint="eastAsia" w:ascii="宋体" w:hAnsi="宋体" w:eastAsia="仿宋_GB2312" w:cs="宋体"/>
          <w:b/>
          <w:bCs/>
          <w:kern w:val="0"/>
          <w:sz w:val="24"/>
          <w:szCs w:val="24"/>
          <w:highlight w:val="none"/>
        </w:rPr>
      </w:pPr>
      <w:r>
        <w:rPr>
          <w:rFonts w:hint="eastAsia" w:ascii="宋体" w:hAnsi="宋体" w:eastAsia="仿宋_GB2312" w:cs="宋体"/>
          <w:b/>
          <w:bCs/>
          <w:kern w:val="0"/>
          <w:sz w:val="24"/>
          <w:szCs w:val="24"/>
          <w:highlight w:val="none"/>
        </w:rPr>
        <w:t> </w:t>
      </w:r>
      <w:r>
        <w:rPr>
          <w:rFonts w:hint="eastAsia" w:ascii="宋体" w:hAnsi="宋体" w:eastAsia="仿宋_GB2312" w:cs="宋体"/>
          <w:b/>
          <w:bCs/>
          <w:kern w:val="0"/>
          <w:sz w:val="24"/>
          <w:szCs w:val="24"/>
          <w:highlight w:val="none"/>
          <w:lang w:val="en-US" w:eastAsia="zh-CN"/>
        </w:rPr>
        <w:t>（一）初赛</w:t>
      </w:r>
    </w:p>
    <w:p w14:paraId="50C1BC68">
      <w:pPr>
        <w:widowControl/>
        <w:numPr>
          <w:ilvl w:val="0"/>
          <w:numId w:val="0"/>
        </w:numPr>
        <w:spacing w:line="560" w:lineRule="exact"/>
        <w:ind w:leftChars="0" w:firstLine="480" w:firstLineChars="200"/>
        <w:jc w:val="left"/>
        <w:rPr>
          <w:rFonts w:hint="eastAsia" w:ascii="宋体" w:hAnsi="宋体" w:eastAsia="仿宋_GB2312" w:cs="宋体"/>
          <w:kern w:val="0"/>
          <w:sz w:val="24"/>
          <w:szCs w:val="24"/>
          <w:highlight w:val="none"/>
        </w:rPr>
      </w:pPr>
      <w:r>
        <w:rPr>
          <w:rFonts w:hint="eastAsia" w:ascii="宋体" w:hAnsi="宋体" w:eastAsia="仿宋_GB2312" w:cs="宋体"/>
          <w:kern w:val="0"/>
          <w:sz w:val="24"/>
          <w:szCs w:val="24"/>
          <w:highlight w:val="none"/>
          <w:lang w:val="en-US" w:eastAsia="zh-CN"/>
        </w:rPr>
        <w:t>初赛</w:t>
      </w:r>
      <w:r>
        <w:rPr>
          <w:rFonts w:hint="eastAsia" w:ascii="宋体" w:hAnsi="宋体" w:eastAsia="仿宋_GB2312" w:cs="宋体"/>
          <w:kern w:val="0"/>
          <w:sz w:val="24"/>
          <w:szCs w:val="24"/>
          <w:highlight w:val="none"/>
        </w:rPr>
        <w:t>获奖比例分别为本</w:t>
      </w:r>
      <w:r>
        <w:rPr>
          <w:rFonts w:hint="eastAsia" w:ascii="宋体" w:hAnsi="宋体" w:eastAsia="仿宋_GB2312" w:cs="宋体"/>
          <w:kern w:val="0"/>
          <w:sz w:val="24"/>
          <w:szCs w:val="24"/>
          <w:highlight w:val="none"/>
          <w:lang w:val="en-US" w:eastAsia="zh-CN"/>
        </w:rPr>
        <w:t>二级学院</w:t>
      </w:r>
      <w:r>
        <w:rPr>
          <w:rFonts w:hint="eastAsia" w:ascii="宋体" w:hAnsi="宋体" w:eastAsia="仿宋_GB2312" w:cs="宋体"/>
          <w:kern w:val="0"/>
          <w:sz w:val="24"/>
          <w:szCs w:val="24"/>
          <w:highlight w:val="none"/>
        </w:rPr>
        <w:t>参赛项目数的5%、15%、25%。</w:t>
      </w:r>
      <w:r>
        <w:rPr>
          <w:rFonts w:hint="eastAsia" w:ascii="宋体" w:hAnsi="宋体" w:eastAsia="仿宋_GB2312" w:cs="宋体"/>
          <w:kern w:val="0"/>
          <w:sz w:val="24"/>
          <w:szCs w:val="24"/>
          <w:highlight w:val="none"/>
          <w:lang w:val="en-US" w:eastAsia="zh-CN"/>
        </w:rPr>
        <w:t>各二级学院</w:t>
      </w:r>
      <w:r>
        <w:rPr>
          <w:rFonts w:hint="eastAsia" w:ascii="宋体" w:hAnsi="宋体" w:eastAsia="仿宋_GB2312" w:cs="宋体"/>
          <w:kern w:val="0"/>
          <w:sz w:val="24"/>
          <w:szCs w:val="24"/>
          <w:highlight w:val="none"/>
        </w:rPr>
        <w:t>也可自行设置获奖比例，自行颁发获奖证书。各</w:t>
      </w:r>
      <w:r>
        <w:rPr>
          <w:rFonts w:hint="eastAsia" w:ascii="宋体" w:hAnsi="宋体" w:eastAsia="仿宋_GB2312" w:cs="宋体"/>
          <w:kern w:val="0"/>
          <w:sz w:val="24"/>
          <w:szCs w:val="24"/>
          <w:highlight w:val="none"/>
          <w:lang w:val="en-US" w:eastAsia="zh-CN"/>
        </w:rPr>
        <w:t>二级学院</w:t>
      </w:r>
      <w:r>
        <w:rPr>
          <w:rFonts w:hint="eastAsia" w:ascii="宋体" w:hAnsi="宋体" w:eastAsia="仿宋_GB2312" w:cs="宋体"/>
          <w:kern w:val="0"/>
          <w:sz w:val="24"/>
          <w:szCs w:val="24"/>
          <w:highlight w:val="none"/>
        </w:rPr>
        <w:t>按照报名项目数的10%推荐晋级</w:t>
      </w:r>
      <w:r>
        <w:rPr>
          <w:rFonts w:hint="eastAsia" w:ascii="宋体" w:hAnsi="宋体" w:eastAsia="仿宋_GB2312" w:cs="宋体"/>
          <w:kern w:val="0"/>
          <w:sz w:val="24"/>
          <w:szCs w:val="24"/>
          <w:highlight w:val="none"/>
          <w:lang w:val="en-US" w:eastAsia="zh-CN"/>
        </w:rPr>
        <w:t>校级</w:t>
      </w:r>
      <w:r>
        <w:rPr>
          <w:rFonts w:hint="eastAsia" w:ascii="宋体" w:hAnsi="宋体" w:eastAsia="仿宋_GB2312" w:cs="宋体"/>
          <w:kern w:val="0"/>
          <w:sz w:val="24"/>
          <w:szCs w:val="24"/>
          <w:highlight w:val="none"/>
        </w:rPr>
        <w:t>决赛项目，推荐项目不超过</w:t>
      </w:r>
      <w:r>
        <w:rPr>
          <w:rFonts w:hint="eastAsia" w:ascii="宋体" w:hAnsi="宋体" w:eastAsia="仿宋_GB2312" w:cs="宋体"/>
          <w:kern w:val="0"/>
          <w:sz w:val="24"/>
          <w:szCs w:val="24"/>
          <w:highlight w:val="none"/>
          <w:lang w:val="en-US" w:eastAsia="zh-CN"/>
        </w:rPr>
        <w:t>5</w:t>
      </w:r>
      <w:r>
        <w:rPr>
          <w:rFonts w:hint="eastAsia" w:ascii="宋体" w:hAnsi="宋体" w:eastAsia="仿宋_GB2312" w:cs="宋体"/>
          <w:kern w:val="0"/>
          <w:sz w:val="24"/>
          <w:szCs w:val="24"/>
          <w:highlight w:val="none"/>
        </w:rPr>
        <w:t>个。</w:t>
      </w:r>
    </w:p>
    <w:p w14:paraId="074C701B">
      <w:pPr>
        <w:widowControl/>
        <w:numPr>
          <w:ilvl w:val="0"/>
          <w:numId w:val="0"/>
        </w:numPr>
        <w:spacing w:line="560" w:lineRule="exact"/>
        <w:ind w:leftChars="0" w:firstLine="241" w:firstLineChars="100"/>
        <w:jc w:val="left"/>
        <w:rPr>
          <w:rFonts w:hint="eastAsia" w:ascii="宋体" w:hAnsi="宋体" w:eastAsia="仿宋_GB2312" w:cs="宋体"/>
          <w:b/>
          <w:bCs/>
          <w:kern w:val="0"/>
          <w:sz w:val="24"/>
          <w:szCs w:val="24"/>
          <w:highlight w:val="none"/>
        </w:rPr>
      </w:pPr>
      <w:r>
        <w:rPr>
          <w:rFonts w:hint="eastAsia" w:ascii="宋体" w:hAnsi="宋体" w:eastAsia="仿宋_GB2312" w:cs="宋体"/>
          <w:b/>
          <w:bCs/>
          <w:kern w:val="0"/>
          <w:sz w:val="24"/>
          <w:szCs w:val="24"/>
          <w:highlight w:val="none"/>
          <w:lang w:val="en-US" w:eastAsia="zh-CN"/>
        </w:rPr>
        <w:t>（二）决赛</w:t>
      </w:r>
    </w:p>
    <w:p w14:paraId="288F59FC">
      <w:pPr>
        <w:widowControl/>
        <w:numPr>
          <w:ilvl w:val="0"/>
          <w:numId w:val="0"/>
        </w:numPr>
        <w:spacing w:line="560" w:lineRule="exact"/>
        <w:ind w:leftChars="0" w:firstLine="480" w:firstLineChars="200"/>
        <w:jc w:val="left"/>
        <w:rPr>
          <w:rFonts w:hint="default"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rPr>
        <w:t>入围</w:t>
      </w:r>
      <w:r>
        <w:rPr>
          <w:rFonts w:hint="eastAsia" w:ascii="宋体" w:hAnsi="宋体" w:eastAsia="仿宋_GB2312" w:cs="宋体"/>
          <w:kern w:val="0"/>
          <w:sz w:val="24"/>
          <w:szCs w:val="24"/>
          <w:highlight w:val="none"/>
          <w:lang w:val="en-US" w:eastAsia="zh-CN"/>
        </w:rPr>
        <w:t>校赛</w:t>
      </w:r>
      <w:r>
        <w:rPr>
          <w:rFonts w:hint="eastAsia" w:ascii="宋体" w:hAnsi="宋体" w:eastAsia="仿宋_GB2312" w:cs="宋体"/>
          <w:kern w:val="0"/>
          <w:sz w:val="24"/>
          <w:szCs w:val="24"/>
          <w:highlight w:val="none"/>
        </w:rPr>
        <w:t>决赛项目计划</w:t>
      </w:r>
      <w:r>
        <w:rPr>
          <w:rFonts w:hint="eastAsia" w:ascii="宋体" w:hAnsi="宋体" w:eastAsia="仿宋_GB2312" w:cs="宋体"/>
          <w:kern w:val="0"/>
          <w:sz w:val="24"/>
          <w:szCs w:val="24"/>
          <w:highlight w:val="none"/>
          <w:lang w:val="en-US" w:eastAsia="zh-CN"/>
        </w:rPr>
        <w:t>8</w:t>
      </w:r>
      <w:r>
        <w:rPr>
          <w:rFonts w:hint="eastAsia" w:ascii="宋体" w:hAnsi="宋体" w:eastAsia="仿宋_GB2312" w:cs="宋体"/>
          <w:kern w:val="0"/>
          <w:sz w:val="24"/>
          <w:szCs w:val="24"/>
          <w:highlight w:val="none"/>
        </w:rPr>
        <w:t>0项左右，大赛设置金奖（含冠军1名，亚军1名，季军1名）、银奖、铜奖、优秀奖，获奖比例为入围决赛项目数的10%、</w:t>
      </w:r>
      <w:r>
        <w:rPr>
          <w:rFonts w:hint="eastAsia" w:ascii="宋体" w:hAnsi="宋体" w:eastAsia="仿宋_GB2312" w:cs="宋体"/>
          <w:kern w:val="0"/>
          <w:sz w:val="24"/>
          <w:szCs w:val="24"/>
          <w:highlight w:val="none"/>
          <w:lang w:val="en-US" w:eastAsia="zh-CN"/>
        </w:rPr>
        <w:t>2</w:t>
      </w:r>
      <w:r>
        <w:rPr>
          <w:rFonts w:hint="eastAsia" w:ascii="宋体" w:hAnsi="宋体" w:eastAsia="仿宋_GB2312" w:cs="宋体"/>
          <w:kern w:val="0"/>
          <w:sz w:val="24"/>
          <w:szCs w:val="24"/>
          <w:highlight w:val="none"/>
        </w:rPr>
        <w:t>0%、</w:t>
      </w:r>
      <w:r>
        <w:rPr>
          <w:rFonts w:hint="eastAsia" w:ascii="宋体" w:hAnsi="宋体" w:eastAsia="仿宋_GB2312" w:cs="宋体"/>
          <w:kern w:val="0"/>
          <w:sz w:val="24"/>
          <w:szCs w:val="24"/>
          <w:highlight w:val="none"/>
          <w:lang w:val="en-US" w:eastAsia="zh-CN"/>
        </w:rPr>
        <w:t>3</w:t>
      </w:r>
      <w:r>
        <w:rPr>
          <w:rFonts w:hint="eastAsia" w:ascii="宋体" w:hAnsi="宋体" w:eastAsia="仿宋_GB2312" w:cs="宋体"/>
          <w:kern w:val="0"/>
          <w:sz w:val="24"/>
          <w:szCs w:val="24"/>
          <w:highlight w:val="none"/>
        </w:rPr>
        <w:t>0%、</w:t>
      </w:r>
      <w:r>
        <w:rPr>
          <w:rFonts w:hint="eastAsia" w:ascii="宋体" w:hAnsi="宋体" w:eastAsia="仿宋_GB2312" w:cs="宋体"/>
          <w:kern w:val="0"/>
          <w:sz w:val="24"/>
          <w:szCs w:val="24"/>
          <w:highlight w:val="none"/>
          <w:lang w:val="en-US" w:eastAsia="zh-CN"/>
        </w:rPr>
        <w:t>4</w:t>
      </w:r>
      <w:r>
        <w:rPr>
          <w:rFonts w:hint="eastAsia" w:ascii="宋体" w:hAnsi="宋体" w:eastAsia="仿宋_GB2312" w:cs="宋体"/>
          <w:kern w:val="0"/>
          <w:sz w:val="24"/>
          <w:szCs w:val="24"/>
          <w:highlight w:val="none"/>
        </w:rPr>
        <w:t>0%。</w:t>
      </w:r>
      <w:r>
        <w:rPr>
          <w:rFonts w:hint="eastAsia" w:ascii="宋体" w:hAnsi="宋体" w:eastAsia="仿宋_GB2312" w:cs="宋体"/>
          <w:kern w:val="0"/>
          <w:sz w:val="24"/>
          <w:szCs w:val="24"/>
          <w:highlight w:val="none"/>
          <w:lang w:val="en-US" w:eastAsia="zh-CN"/>
        </w:rPr>
        <w:t>所有项目将推荐参加今年十月份的省赛，省赛获奖的项目将设置丰厚奖金对项目成员予以鼓励。</w:t>
      </w:r>
    </w:p>
    <w:p w14:paraId="64DCDFA8">
      <w:pPr>
        <w:widowControl/>
        <w:numPr>
          <w:ilvl w:val="0"/>
          <w:numId w:val="0"/>
        </w:numPr>
        <w:spacing w:line="560" w:lineRule="exact"/>
        <w:ind w:leftChars="0"/>
        <w:jc w:val="left"/>
        <w:rPr>
          <w:rFonts w:hint="eastAsia" w:ascii="宋体" w:hAnsi="宋体" w:eastAsia="仿宋_GB2312" w:cs="宋体"/>
          <w:b/>
          <w:bCs/>
          <w:kern w:val="0"/>
          <w:sz w:val="24"/>
          <w:szCs w:val="24"/>
          <w:highlight w:val="none"/>
          <w:lang w:val="en-US" w:eastAsia="zh-CN"/>
        </w:rPr>
      </w:pPr>
      <w:r>
        <w:rPr>
          <w:rFonts w:hint="eastAsia" w:ascii="仿宋_GB2312" w:hAnsi="宋体" w:eastAsia="仿宋_GB2312" w:cs="宋体"/>
          <w:b/>
          <w:bCs/>
          <w:kern w:val="0"/>
          <w:sz w:val="24"/>
          <w:szCs w:val="24"/>
          <w:highlight w:val="none"/>
          <w:lang w:val="en-US" w:eastAsia="zh-CN"/>
        </w:rPr>
        <w:t>九、</w:t>
      </w:r>
      <w:r>
        <w:rPr>
          <w:rFonts w:hint="eastAsia" w:ascii="仿宋_GB2312" w:hAnsi="宋体" w:eastAsia="仿宋_GB2312" w:cs="宋体"/>
          <w:b/>
          <w:bCs/>
          <w:kern w:val="0"/>
          <w:sz w:val="24"/>
          <w:szCs w:val="24"/>
          <w:highlight w:val="none"/>
        </w:rPr>
        <w:t>其他</w:t>
      </w:r>
      <w:r>
        <w:rPr>
          <w:rFonts w:hint="eastAsia" w:ascii="宋体" w:hAnsi="宋体" w:eastAsia="仿宋_GB2312" w:cs="宋体"/>
          <w:b/>
          <w:bCs/>
          <w:kern w:val="0"/>
          <w:sz w:val="24"/>
          <w:szCs w:val="24"/>
          <w:highlight w:val="none"/>
          <w:lang w:val="en-US" w:eastAsia="zh-CN"/>
        </w:rPr>
        <w:t>工作要求</w:t>
      </w:r>
    </w:p>
    <w:p w14:paraId="6223665F">
      <w:pPr>
        <w:widowControl/>
        <w:numPr>
          <w:ilvl w:val="0"/>
          <w:numId w:val="0"/>
        </w:numPr>
        <w:spacing w:line="560" w:lineRule="exact"/>
        <w:ind w:leftChars="0" w:firstLine="480" w:firstLineChars="200"/>
        <w:jc w:val="left"/>
        <w:rPr>
          <w:rFonts w:hint="eastAsia" w:ascii="宋体" w:hAnsi="宋体" w:eastAsia="仿宋_GB2312" w:cs="宋体"/>
          <w:kern w:val="0"/>
          <w:sz w:val="24"/>
          <w:szCs w:val="24"/>
          <w:highlight w:val="none"/>
        </w:rPr>
      </w:pPr>
      <w:r>
        <w:rPr>
          <w:rFonts w:hint="eastAsia" w:ascii="宋体" w:hAnsi="宋体" w:eastAsia="仿宋_GB2312" w:cs="宋体"/>
          <w:kern w:val="0"/>
          <w:sz w:val="24"/>
          <w:szCs w:val="24"/>
          <w:highlight w:val="none"/>
          <w:lang w:val="en-US" w:eastAsia="zh-CN"/>
        </w:rPr>
        <w:t>（一）各二级学院要高度重视，加强宣传，指定专人负责赛事组织及资格审核等工作，做好学生参与实践创新项目立项和竞赛准备工作，鼓励师生积极参与大赛。</w:t>
      </w:r>
      <w:r>
        <w:rPr>
          <w:rFonts w:hint="eastAsia" w:ascii="宋体" w:hAnsi="宋体" w:eastAsia="仿宋_GB2312" w:cs="宋体"/>
          <w:kern w:val="0"/>
          <w:sz w:val="24"/>
          <w:szCs w:val="24"/>
          <w:highlight w:val="none"/>
        </w:rPr>
        <w:t>做好学生参赛保障，并为指导教师计算相应工作量。</w:t>
      </w:r>
    </w:p>
    <w:p w14:paraId="78ED72ED">
      <w:pPr>
        <w:widowControl/>
        <w:spacing w:line="560" w:lineRule="exact"/>
        <w:ind w:firstLine="480" w:firstLineChars="200"/>
        <w:jc w:val="left"/>
        <w:rPr>
          <w:rFonts w:hint="eastAsia" w:ascii="宋体" w:hAnsi="宋体" w:eastAsia="仿宋_GB2312" w:cs="宋体"/>
          <w:kern w:val="0"/>
          <w:sz w:val="24"/>
          <w:szCs w:val="24"/>
          <w:highlight w:val="none"/>
        </w:rPr>
      </w:pPr>
      <w:r>
        <w:rPr>
          <w:rFonts w:hint="eastAsia" w:ascii="宋体" w:hAnsi="宋体" w:eastAsia="仿宋_GB2312" w:cs="宋体"/>
          <w:kern w:val="0"/>
          <w:sz w:val="24"/>
          <w:szCs w:val="24"/>
          <w:highlight w:val="none"/>
          <w:lang w:val="en-US" w:eastAsia="zh-CN"/>
        </w:rPr>
        <w:t>（二）各学院要及时做好总结推广，将学生参与竞赛作为加强学生实践创新能力培养的重要举措，及时总结经验，做好实践创新成果的转化、落地、共享工作。</w:t>
      </w:r>
    </w:p>
    <w:p w14:paraId="57EBC536">
      <w:pPr>
        <w:widowControl/>
        <w:spacing w:line="560" w:lineRule="exact"/>
        <w:jc w:val="left"/>
        <w:rPr>
          <w:rFonts w:ascii="仿宋_GB2312" w:hAnsi="宋体" w:eastAsia="仿宋_GB2312" w:cs="宋体"/>
          <w:kern w:val="0"/>
          <w:sz w:val="24"/>
          <w:szCs w:val="24"/>
          <w:highlight w:val="none"/>
        </w:rPr>
      </w:pPr>
      <w:r>
        <w:rPr>
          <w:rFonts w:hint="eastAsia" w:ascii="宋体" w:hAnsi="宋体" w:eastAsia="仿宋_GB2312" w:cs="宋体"/>
          <w:kern w:val="0"/>
          <w:sz w:val="24"/>
          <w:szCs w:val="24"/>
          <w:highlight w:val="none"/>
        </w:rPr>
        <w:t> </w:t>
      </w:r>
      <w:r>
        <w:rPr>
          <w:rFonts w:hint="eastAsia" w:ascii="仿宋_GB2312" w:hAnsi="宋体" w:eastAsia="仿宋_GB2312" w:cs="宋体"/>
          <w:kern w:val="0"/>
          <w:sz w:val="24"/>
          <w:szCs w:val="24"/>
          <w:highlight w:val="none"/>
        </w:rPr>
        <w:t xml:space="preserve"> </w:t>
      </w:r>
      <w:r>
        <w:rPr>
          <w:rFonts w:hint="eastAsia" w:ascii="宋体" w:hAnsi="宋体" w:eastAsia="仿宋_GB2312" w:cs="宋体"/>
          <w:kern w:val="0"/>
          <w:sz w:val="24"/>
          <w:szCs w:val="24"/>
          <w:highlight w:val="none"/>
        </w:rPr>
        <w:t> </w:t>
      </w:r>
      <w:r>
        <w:rPr>
          <w:rFonts w:hint="eastAsia" w:ascii="仿宋_GB2312" w:hAnsi="宋体" w:eastAsia="仿宋_GB2312" w:cs="宋体"/>
          <w:kern w:val="0"/>
          <w:sz w:val="24"/>
          <w:szCs w:val="24"/>
          <w:highlight w:val="none"/>
        </w:rPr>
        <w:t>联络人：</w:t>
      </w:r>
      <w:r>
        <w:rPr>
          <w:rFonts w:hint="eastAsia" w:ascii="仿宋_GB2312" w:hAnsi="宋体" w:eastAsia="仿宋_GB2312" w:cs="宋体"/>
          <w:kern w:val="0"/>
          <w:sz w:val="24"/>
          <w:szCs w:val="24"/>
          <w:highlight w:val="none"/>
          <w:lang w:val="en-US" w:eastAsia="zh-CN"/>
        </w:rPr>
        <w:t>刘英迪</w:t>
      </w:r>
      <w:r>
        <w:rPr>
          <w:rFonts w:hint="eastAsia" w:ascii="宋体" w:hAnsi="宋体" w:eastAsia="仿宋_GB2312" w:cs="宋体"/>
          <w:kern w:val="0"/>
          <w:sz w:val="24"/>
          <w:szCs w:val="24"/>
          <w:highlight w:val="none"/>
        </w:rPr>
        <w:t> </w:t>
      </w:r>
      <w:r>
        <w:rPr>
          <w:rFonts w:hint="eastAsia" w:ascii="仿宋_GB2312" w:hAnsi="宋体" w:eastAsia="仿宋_GB2312" w:cs="宋体"/>
          <w:kern w:val="0"/>
          <w:sz w:val="24"/>
          <w:szCs w:val="24"/>
          <w:highlight w:val="none"/>
        </w:rPr>
        <w:t>电话：</w:t>
      </w:r>
      <w:r>
        <w:rPr>
          <w:rFonts w:hint="eastAsia" w:ascii="仿宋_GB2312" w:hAnsi="宋体" w:eastAsia="仿宋_GB2312" w:cs="宋体"/>
          <w:kern w:val="0"/>
          <w:sz w:val="24"/>
          <w:szCs w:val="24"/>
          <w:highlight w:val="none"/>
          <w:lang w:val="en-US" w:eastAsia="zh-CN"/>
        </w:rPr>
        <w:t>14789948086</w:t>
      </w:r>
      <w:r>
        <w:rPr>
          <w:rFonts w:hint="eastAsia" w:ascii="仿宋_GB2312" w:hAnsi="宋体" w:eastAsia="仿宋_GB2312" w:cs="宋体"/>
          <w:kern w:val="0"/>
          <w:sz w:val="24"/>
          <w:szCs w:val="24"/>
          <w:highlight w:val="none"/>
        </w:rPr>
        <w:t xml:space="preserve"> </w:t>
      </w:r>
      <w:r>
        <w:rPr>
          <w:rFonts w:hint="eastAsia" w:ascii="宋体" w:hAnsi="宋体" w:eastAsia="仿宋_GB2312" w:cs="宋体"/>
          <w:kern w:val="0"/>
          <w:sz w:val="24"/>
          <w:szCs w:val="24"/>
          <w:highlight w:val="none"/>
        </w:rPr>
        <w:t> </w:t>
      </w:r>
      <w:r>
        <w:rPr>
          <w:rFonts w:hint="eastAsia" w:ascii="仿宋_GB2312" w:hAnsi="宋体" w:eastAsia="仿宋_GB2312" w:cs="宋体"/>
          <w:kern w:val="0"/>
          <w:sz w:val="24"/>
          <w:szCs w:val="24"/>
          <w:highlight w:val="none"/>
        </w:rPr>
        <w:t>电子邮箱：</w:t>
      </w:r>
      <w:r>
        <w:rPr>
          <w:rFonts w:hint="eastAsia" w:ascii="仿宋_GB2312" w:hAnsi="宋体" w:eastAsia="仿宋_GB2312" w:cs="宋体"/>
          <w:kern w:val="0"/>
          <w:sz w:val="24"/>
          <w:szCs w:val="24"/>
          <w:highlight w:val="none"/>
          <w:lang w:val="en-US" w:eastAsia="zh-CN"/>
        </w:rPr>
        <w:t>232898945@qq.com</w:t>
      </w:r>
      <w:r>
        <w:rPr>
          <w:rFonts w:hint="eastAsia" w:ascii="仿宋_GB2312" w:hAnsi="宋体" w:eastAsia="仿宋_GB2312" w:cs="宋体"/>
          <w:kern w:val="0"/>
          <w:sz w:val="24"/>
          <w:szCs w:val="24"/>
          <w:highlight w:val="none"/>
        </w:rPr>
        <w:t xml:space="preserve"> </w:t>
      </w:r>
    </w:p>
    <w:p w14:paraId="2E585126">
      <w:pPr>
        <w:widowControl/>
        <w:numPr>
          <w:ilvl w:val="0"/>
          <w:numId w:val="0"/>
        </w:numPr>
        <w:spacing w:line="560" w:lineRule="exact"/>
        <w:ind w:leftChars="0" w:firstLine="480" w:firstLineChars="200"/>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fldChar w:fldCharType="begin"/>
      </w:r>
      <w:r>
        <w:rPr>
          <w:rFonts w:hint="eastAsia" w:ascii="宋体" w:hAnsi="宋体" w:eastAsia="仿宋_GB2312" w:cs="宋体"/>
          <w:kern w:val="0"/>
          <w:sz w:val="24"/>
          <w:szCs w:val="24"/>
          <w:highlight w:val="none"/>
          <w:lang w:val="en-US" w:eastAsia="zh-CN"/>
        </w:rPr>
        <w:instrText xml:space="preserve"> HYPERLINK "https://mp.weixin.qq.com/s?__biz=Mzg3MjU0MTY2Mw==&amp;mid=2247512314&amp;idx=1&amp;sn=612b87d1aa3893487fb13fcf0bb22705&amp;chksm=cf26e13c991945bcae971ef1b2030f7d2916abadb65cfc293c4903d979a67582438a6a8588b9&amp;mpshare=1&amp;scene=1&amp;srcid=0920tGnGiV4TLo0EZM5enabA&amp;sharer_shareinfo=712a6e609f0fbb9627bc3212cc49122c&amp;sharer_shareinfo_first=bc08cdac9e387d8ac93ca6ab6874f8db&amp;key=daf9bdc5abc4e8d01ae76c5c3b8c0badf42af6c3f36e2213bf47bcdcbaa73a5ea95b630c9893ae5de6bc679056cb59bbc8c7c880529339b6df78a20d1c593222f6ac21ebe97623793f5c7c711a8579f3b363786d995160afcaefd8dbc13352c0c383efb94f36f5c9f60636c7c545967e6806c8448b2cd07d5519fe2bede5228c&amp;ascene=0&amp;uin=Nzg0MDM1NjYz&amp;devicetype=Windows+10+x64&amp;version=63090c0f&amp;lang=zh_CN&amp;countrycode=CN&amp;exportkey=n_ChQIAhIQ4AVNkClVfbrKHiy0Vtg4chLlAQIE97dBBAEAAAAAAFPUKM29Io8AAAAOpnltbLcz9gKNyK89dVj0ZlZs33VDqjykkoU4Uaf4zeyoMVZpNepY1pIC+RnOf7PxqP1Zmye63gpDyEzGQuVINEN/lr3KALJ4iF9UlM612YgWyBEpl8oNUK9wJwroxjQyNqWovY0VxytMUmqPanjjVts2xi+StA3lvF5TaF3X0PGjKruRI39GCnCbCIhawE8D35apvkBO972Fn9DohuvW5prYRrbfF9tnEJ2/68/9Tl7UFR9cAKhXp26uV/YpM8A2yojhYTSGo+vHsYfGjQg=&amp;acctmode=0&amp;pass_ticket=lF9vlLCUWniGRxsKkmDep3o7OaoEdh6vyLAphrY33cBzQNQitj733R6+xl9Calf0&amp;wx_header=1&amp;fasttmpl_type=0&amp;fasttmpl_fullversion=7397481-zh_CN-zip&amp;fasttmpl_flag=3" </w:instrText>
      </w:r>
      <w:r>
        <w:rPr>
          <w:rFonts w:hint="eastAsia" w:ascii="宋体" w:hAnsi="宋体" w:eastAsia="仿宋_GB2312" w:cs="宋体"/>
          <w:kern w:val="0"/>
          <w:sz w:val="24"/>
          <w:szCs w:val="24"/>
          <w:highlight w:val="none"/>
          <w:lang w:val="en-US" w:eastAsia="zh-CN"/>
        </w:rPr>
        <w:fldChar w:fldCharType="separate"/>
      </w:r>
      <w:r>
        <w:rPr>
          <w:rFonts w:hint="eastAsia" w:ascii="宋体" w:hAnsi="宋体" w:eastAsia="仿宋_GB2312" w:cs="宋体"/>
          <w:kern w:val="0"/>
          <w:sz w:val="24"/>
          <w:szCs w:val="24"/>
          <w:highlight w:val="none"/>
          <w:lang w:val="en-US" w:eastAsia="zh-CN"/>
        </w:rPr>
        <w:t>附件1：实践创新项目报告.docx</w:t>
      </w:r>
      <w:r>
        <w:rPr>
          <w:rFonts w:hint="eastAsia" w:ascii="宋体" w:hAnsi="宋体" w:eastAsia="仿宋_GB2312" w:cs="宋体"/>
          <w:kern w:val="0"/>
          <w:sz w:val="24"/>
          <w:szCs w:val="24"/>
          <w:highlight w:val="none"/>
          <w:lang w:val="en-US" w:eastAsia="zh-CN"/>
        </w:rPr>
        <w:fldChar w:fldCharType="end"/>
      </w:r>
    </w:p>
    <w:p w14:paraId="590DFEDE">
      <w:pPr>
        <w:widowControl/>
        <w:numPr>
          <w:ilvl w:val="0"/>
          <w:numId w:val="0"/>
        </w:numPr>
        <w:spacing w:line="560" w:lineRule="exact"/>
        <w:ind w:leftChars="0" w:firstLine="480" w:firstLineChars="200"/>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fldChar w:fldCharType="begin"/>
      </w:r>
      <w:r>
        <w:rPr>
          <w:rFonts w:hint="eastAsia" w:ascii="宋体" w:hAnsi="宋体" w:eastAsia="仿宋_GB2312" w:cs="宋体"/>
          <w:kern w:val="0"/>
          <w:sz w:val="24"/>
          <w:szCs w:val="24"/>
          <w:highlight w:val="none"/>
          <w:lang w:val="en-US" w:eastAsia="zh-CN"/>
        </w:rPr>
        <w:instrText xml:space="preserve"> HYPERLINK "https://mp.weixin.qq.com/s?__biz=Mzg3MjU0MTY2Mw==&amp;mid=2247512314&amp;idx=1&amp;sn=612b87d1aa3893487fb13fcf0bb22705&amp;chksm=cf26e13c991945bcae971ef1b2030f7d2916abadb65cfc293c4903d979a67582438a6a8588b9&amp;mpshare=1&amp;scene=1&amp;srcid=0920tGnGiV4TLo0EZM5enabA&amp;sharer_shareinfo=712a6e609f0fbb9627bc3212cc49122c&amp;sharer_shareinfo_first=bc08cdac9e387d8ac93ca6ab6874f8db&amp;key=daf9bdc5abc4e8d01ae76c5c3b8c0badf42af6c3f36e2213bf47bcdcbaa73a5ea95b630c9893ae5de6bc679056cb59bbc8c7c880529339b6df78a20d1c593222f6ac21ebe97623793f5c7c711a8579f3b363786d995160afcaefd8dbc13352c0c383efb94f36f5c9f60636c7c545967e6806c8448b2cd07d5519fe2bede5228c&amp;ascene=0&amp;uin=Nzg0MDM1NjYz&amp;devicetype=Windows+10+x64&amp;version=63090c0f&amp;lang=zh_CN&amp;countrycode=CN&amp;exportkey=n_ChQIAhIQ4AVNkClVfbrKHiy0Vtg4chLlAQIE97dBBAEAAAAAAFPUKM29Io8AAAAOpnltbLcz9gKNyK89dVj0ZlZs33VDqjykkoU4Uaf4zeyoMVZpNepY1pIC+RnOf7PxqP1Zmye63gpDyEzGQuVINEN/lr3KALJ4iF9UlM612YgWyBEpl8oNUK9wJwroxjQyNqWovY0VxytMUmqPanjjVts2xi+StA3lvF5TaF3X0PGjKruRI39GCnCbCIhawE8D35apvkBO972Fn9DohuvW5prYRrbfF9tnEJ2/68/9Tl7UFR9cAKhXp26uV/YpM8A2yojhYTSGo+vHsYfGjQg=&amp;acctmode=0&amp;pass_ticket=lF9vlLCUWniGRxsKkmDep3o7OaoEdh6vyLAphrY33cBzQNQitj733R6+xl9Calf0&amp;wx_header=1&amp;fasttmpl_type=0&amp;fasttmpl_fullversion=7397481-zh_CN-zip&amp;fasttmpl_flag=3" </w:instrText>
      </w:r>
      <w:r>
        <w:rPr>
          <w:rFonts w:hint="eastAsia" w:ascii="宋体" w:hAnsi="宋体" w:eastAsia="仿宋_GB2312" w:cs="宋体"/>
          <w:kern w:val="0"/>
          <w:sz w:val="24"/>
          <w:szCs w:val="24"/>
          <w:highlight w:val="none"/>
          <w:lang w:val="en-US" w:eastAsia="zh-CN"/>
        </w:rPr>
        <w:fldChar w:fldCharType="separate"/>
      </w:r>
      <w:r>
        <w:rPr>
          <w:rFonts w:hint="eastAsia" w:ascii="宋体" w:hAnsi="宋体" w:eastAsia="仿宋_GB2312" w:cs="宋体"/>
          <w:kern w:val="0"/>
          <w:sz w:val="24"/>
          <w:szCs w:val="24"/>
          <w:highlight w:val="none"/>
          <w:lang w:val="en-US" w:eastAsia="zh-CN"/>
        </w:rPr>
        <w:t>附件2：大赛评审指标体系.docx</w:t>
      </w:r>
      <w:r>
        <w:rPr>
          <w:rFonts w:hint="eastAsia" w:ascii="宋体" w:hAnsi="宋体" w:eastAsia="仿宋_GB2312" w:cs="宋体"/>
          <w:kern w:val="0"/>
          <w:sz w:val="24"/>
          <w:szCs w:val="24"/>
          <w:highlight w:val="none"/>
          <w:lang w:val="en-US" w:eastAsia="zh-CN"/>
        </w:rPr>
        <w:fldChar w:fldCharType="end"/>
      </w:r>
    </w:p>
    <w:p w14:paraId="2924FA41">
      <w:pPr>
        <w:widowControl/>
        <w:numPr>
          <w:ilvl w:val="0"/>
          <w:numId w:val="0"/>
        </w:numPr>
        <w:spacing w:line="560" w:lineRule="exact"/>
        <w:ind w:leftChars="0" w:firstLine="480" w:firstLineChars="200"/>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fldChar w:fldCharType="begin"/>
      </w:r>
      <w:r>
        <w:rPr>
          <w:rFonts w:hint="eastAsia" w:ascii="宋体" w:hAnsi="宋体" w:eastAsia="仿宋_GB2312" w:cs="宋体"/>
          <w:kern w:val="0"/>
          <w:sz w:val="24"/>
          <w:szCs w:val="24"/>
          <w:highlight w:val="none"/>
          <w:lang w:val="en-US" w:eastAsia="zh-CN"/>
        </w:rPr>
        <w:instrText xml:space="preserve"> HYPERLINK "https://mp.weixin.qq.com/s?__biz=Mzg3MjU0MTY2Mw==&amp;mid=2247512314&amp;idx=1&amp;sn=612b87d1aa3893487fb13fcf0bb22705&amp;chksm=cf26e13c991945bcae971ef1b2030f7d2916abadb65cfc293c4903d979a67582438a6a8588b9&amp;mpshare=1&amp;scene=1&amp;srcid=0920tGnGiV4TLo0EZM5enabA&amp;sharer_shareinfo=712a6e609f0fbb9627bc3212cc49122c&amp;sharer_shareinfo_first=bc08cdac9e387d8ac93ca6ab6874f8db&amp;key=daf9bdc5abc4e8d01ae76c5c3b8c0badf42af6c3f36e2213bf47bcdcbaa73a5ea95b630c9893ae5de6bc679056cb59bbc8c7c880529339b6df78a20d1c593222f6ac21ebe97623793f5c7c711a8579f3b363786d995160afcaefd8dbc13352c0c383efb94f36f5c9f60636c7c545967e6806c8448b2cd07d5519fe2bede5228c&amp;ascene=0&amp;uin=Nzg0MDM1NjYz&amp;devicetype=Windows+10+x64&amp;version=63090c0f&amp;lang=zh_CN&amp;countrycode=CN&amp;exportkey=n_ChQIAhIQ4AVNkClVfbrKHiy0Vtg4chLlAQIE97dBBAEAAAAAAFPUKM29Io8AAAAOpnltbLcz9gKNyK89dVj0ZlZs33VDqjykkoU4Uaf4zeyoMVZpNepY1pIC+RnOf7PxqP1Zmye63gpDyEzGQuVINEN/lr3KALJ4iF9UlM612YgWyBEpl8oNUK9wJwroxjQyNqWovY0VxytMUmqPanjjVts2xi+StA3lvF5TaF3X0PGjKruRI39GCnCbCIhawE8D35apvkBO972Fn9DohuvW5prYRrbfF9tnEJ2/68/9Tl7UFR9cAKhXp26uV/YpM8A2yojhYTSGo+vHsYfGjQg=&amp;acctmode=0&amp;pass_ticket=lF9vlLCUWniGRxsKkmDep3o7OaoEdh6vyLAphrY33cBzQNQitj733R6+xl9Calf0&amp;wx_header=1&amp;fasttmpl_type=0&amp;fasttmpl_fullversion=7397481-zh_CN-zip&amp;fasttmpl_flag=3" </w:instrText>
      </w:r>
      <w:r>
        <w:rPr>
          <w:rFonts w:hint="eastAsia" w:ascii="宋体" w:hAnsi="宋体" w:eastAsia="仿宋_GB2312" w:cs="宋体"/>
          <w:kern w:val="0"/>
          <w:sz w:val="24"/>
          <w:szCs w:val="24"/>
          <w:highlight w:val="none"/>
          <w:lang w:val="en-US" w:eastAsia="zh-CN"/>
        </w:rPr>
        <w:fldChar w:fldCharType="separate"/>
      </w:r>
      <w:r>
        <w:rPr>
          <w:rFonts w:hint="eastAsia" w:ascii="宋体" w:hAnsi="宋体" w:eastAsia="仿宋_GB2312" w:cs="宋体"/>
          <w:kern w:val="0"/>
          <w:sz w:val="24"/>
          <w:szCs w:val="24"/>
          <w:highlight w:val="none"/>
          <w:lang w:val="en-US" w:eastAsia="zh-CN"/>
        </w:rPr>
        <w:t>附件3：大赛学校管理员信息表.docx</w:t>
      </w:r>
      <w:r>
        <w:rPr>
          <w:rFonts w:hint="eastAsia" w:ascii="宋体" w:hAnsi="宋体" w:eastAsia="仿宋_GB2312" w:cs="宋体"/>
          <w:kern w:val="0"/>
          <w:sz w:val="24"/>
          <w:szCs w:val="24"/>
          <w:highlight w:val="none"/>
          <w:lang w:val="en-US" w:eastAsia="zh-CN"/>
        </w:rPr>
        <w:fldChar w:fldCharType="end"/>
      </w:r>
    </w:p>
    <w:p w14:paraId="088E3768">
      <w:pPr>
        <w:widowControl/>
        <w:numPr>
          <w:ilvl w:val="0"/>
          <w:numId w:val="0"/>
        </w:numPr>
        <w:spacing w:line="560" w:lineRule="exact"/>
        <w:ind w:leftChars="0" w:firstLine="480" w:firstLineChars="200"/>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t>附件4：2026年大学生新文科实践创新大赛校级初赛预报名表</w:t>
      </w:r>
    </w:p>
    <w:p w14:paraId="5C935DBD">
      <w:pPr>
        <w:widowControl/>
        <w:numPr>
          <w:ilvl w:val="0"/>
          <w:numId w:val="0"/>
        </w:numPr>
        <w:spacing w:line="560" w:lineRule="exact"/>
        <w:ind w:leftChars="0" w:firstLine="480" w:firstLineChars="200"/>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t>附件5：参赛诚信承诺书</w:t>
      </w:r>
    </w:p>
    <w:p w14:paraId="0BECB6CF">
      <w:pPr>
        <w:widowControl/>
        <w:numPr>
          <w:ilvl w:val="0"/>
          <w:numId w:val="0"/>
        </w:numPr>
        <w:spacing w:line="560" w:lineRule="exact"/>
        <w:ind w:leftChars="0" w:firstLine="480" w:firstLineChars="200"/>
        <w:jc w:val="left"/>
        <w:rPr>
          <w:rFonts w:hint="eastAsia" w:ascii="宋体" w:hAnsi="宋体" w:eastAsia="仿宋_GB2312" w:cs="宋体"/>
          <w:kern w:val="0"/>
          <w:sz w:val="24"/>
          <w:szCs w:val="24"/>
          <w:highlight w:val="none"/>
          <w:lang w:val="en-US" w:eastAsia="zh-CN"/>
        </w:rPr>
      </w:pPr>
    </w:p>
    <w:p w14:paraId="3B631302">
      <w:pPr>
        <w:spacing w:line="300" w:lineRule="exact"/>
        <w:jc w:val="left"/>
        <w:rPr>
          <w:rFonts w:hint="eastAsia" w:ascii="仿宋_GB2312" w:hAnsi="楷体" w:eastAsia="仿宋_GB2312" w:cs="楷体"/>
          <w:sz w:val="28"/>
          <w:szCs w:val="28"/>
          <w:highlight w:val="none"/>
          <w:lang w:eastAsia="zh-CN"/>
        </w:rPr>
      </w:pPr>
      <w:r>
        <w:rPr>
          <w:rFonts w:hint="eastAsia" w:ascii="仿宋_GB2312" w:hAnsi="Arial" w:eastAsia="仿宋_GB2312" w:cs="Arial"/>
          <w:kern w:val="0"/>
          <w:sz w:val="28"/>
          <w:szCs w:val="28"/>
          <w:highlight w:val="none"/>
        </w:rPr>
        <w:t xml:space="preserve">                                             </w:t>
      </w:r>
      <w:r>
        <w:rPr>
          <w:rFonts w:hint="eastAsia" w:ascii="仿宋_GB2312" w:hAnsi="楷体" w:eastAsia="仿宋_GB2312" w:cs="楷体"/>
          <w:sz w:val="28"/>
          <w:szCs w:val="28"/>
          <w:highlight w:val="none"/>
        </w:rPr>
        <w:t>邵阳学院</w:t>
      </w:r>
      <w:r>
        <w:rPr>
          <w:rFonts w:hint="eastAsia" w:ascii="仿宋_GB2312" w:hAnsi="楷体" w:eastAsia="仿宋_GB2312" w:cs="楷体"/>
          <w:sz w:val="28"/>
          <w:szCs w:val="28"/>
          <w:highlight w:val="none"/>
          <w:lang w:eastAsia="zh-CN"/>
        </w:rPr>
        <w:t>教务处</w:t>
      </w:r>
    </w:p>
    <w:p w14:paraId="411E7602">
      <w:pPr>
        <w:spacing w:line="300" w:lineRule="exact"/>
        <w:jc w:val="right"/>
        <w:rPr>
          <w:rFonts w:hint="eastAsia" w:ascii="仿宋_GB2312" w:hAnsi="楷体" w:eastAsia="仿宋_GB2312" w:cs="楷体"/>
          <w:sz w:val="28"/>
          <w:szCs w:val="28"/>
          <w:highlight w:val="none"/>
          <w:lang w:eastAsia="zh-CN"/>
        </w:rPr>
      </w:pPr>
      <w:r>
        <w:rPr>
          <w:rFonts w:hint="eastAsia" w:ascii="仿宋_GB2312" w:hAnsi="楷体" w:eastAsia="仿宋_GB2312" w:cs="楷体"/>
          <w:kern w:val="0"/>
          <w:sz w:val="24"/>
          <w:szCs w:val="24"/>
          <w:highlight w:val="none"/>
          <w:lang w:val="en-US" w:eastAsia="zh-CN"/>
        </w:rPr>
        <w:t>经济管理</w:t>
      </w:r>
      <w:r>
        <w:rPr>
          <w:rFonts w:hint="eastAsia" w:ascii="仿宋_GB2312" w:hAnsi="楷体" w:eastAsia="仿宋_GB2312" w:cs="楷体"/>
          <w:kern w:val="0"/>
          <w:sz w:val="24"/>
          <w:szCs w:val="24"/>
          <w:highlight w:val="none"/>
          <w:lang w:eastAsia="zh-CN"/>
        </w:rPr>
        <w:t>学院</w:t>
      </w:r>
    </w:p>
    <w:p w14:paraId="04A6F489">
      <w:pPr>
        <w:spacing w:line="320" w:lineRule="exact"/>
        <w:ind w:firstLine="5678" w:firstLineChars="2028"/>
        <w:jc w:val="left"/>
        <w:rPr>
          <w:rFonts w:ascii="仿宋_GB2312" w:hAnsi="楷体" w:eastAsia="仿宋_GB2312" w:cs="楷体"/>
          <w:kern w:val="0"/>
          <w:sz w:val="24"/>
          <w:szCs w:val="24"/>
          <w:highlight w:val="none"/>
        </w:rPr>
      </w:pPr>
      <w:r>
        <w:rPr>
          <w:rFonts w:hint="eastAsia" w:ascii="Arial" w:hAnsi="Arial" w:eastAsia="仿宋_GB2312" w:cs="Arial"/>
          <w:kern w:val="0"/>
          <w:sz w:val="28"/>
          <w:szCs w:val="28"/>
          <w:highlight w:val="none"/>
        </w:rPr>
        <w:t> </w:t>
      </w:r>
      <w:r>
        <w:rPr>
          <w:rFonts w:hint="eastAsia" w:ascii="仿宋_GB2312" w:hAnsi="Arial" w:eastAsia="仿宋_GB2312" w:cs="Arial"/>
          <w:kern w:val="0"/>
          <w:sz w:val="28"/>
          <w:szCs w:val="28"/>
          <w:highlight w:val="none"/>
        </w:rPr>
        <w:t xml:space="preserve">     </w:t>
      </w:r>
      <w:r>
        <w:rPr>
          <w:rFonts w:hint="eastAsia" w:ascii="仿宋_GB2312" w:hAnsi="楷体" w:eastAsia="仿宋_GB2312" w:cs="楷体"/>
          <w:kern w:val="0"/>
          <w:sz w:val="24"/>
          <w:szCs w:val="24"/>
          <w:highlight w:val="none"/>
        </w:rPr>
        <w:t>20</w:t>
      </w:r>
      <w:r>
        <w:rPr>
          <w:rFonts w:hint="eastAsia" w:ascii="仿宋_GB2312" w:hAnsi="楷体" w:eastAsia="仿宋_GB2312" w:cs="楷体"/>
          <w:kern w:val="0"/>
          <w:sz w:val="24"/>
          <w:szCs w:val="24"/>
          <w:highlight w:val="none"/>
          <w:lang w:val="en-US" w:eastAsia="zh-CN"/>
        </w:rPr>
        <w:t>26</w:t>
      </w:r>
      <w:r>
        <w:rPr>
          <w:rFonts w:hint="eastAsia" w:ascii="仿宋_GB2312" w:hAnsi="楷体" w:eastAsia="仿宋_GB2312" w:cs="楷体"/>
          <w:kern w:val="0"/>
          <w:sz w:val="24"/>
          <w:szCs w:val="24"/>
          <w:highlight w:val="none"/>
        </w:rPr>
        <w:t>年</w:t>
      </w:r>
      <w:r>
        <w:rPr>
          <w:rFonts w:hint="eastAsia" w:ascii="仿宋_GB2312" w:hAnsi="楷体" w:eastAsia="仿宋_GB2312" w:cs="楷体"/>
          <w:kern w:val="0"/>
          <w:sz w:val="24"/>
          <w:szCs w:val="24"/>
          <w:highlight w:val="none"/>
          <w:lang w:val="en-US" w:eastAsia="zh-CN"/>
        </w:rPr>
        <w:t>3</w:t>
      </w:r>
      <w:r>
        <w:rPr>
          <w:rFonts w:hint="eastAsia" w:ascii="仿宋_GB2312" w:hAnsi="楷体" w:eastAsia="仿宋_GB2312" w:cs="楷体"/>
          <w:kern w:val="0"/>
          <w:sz w:val="24"/>
          <w:szCs w:val="24"/>
          <w:highlight w:val="none"/>
        </w:rPr>
        <w:t>月</w:t>
      </w:r>
      <w:r>
        <w:rPr>
          <w:rFonts w:hint="eastAsia" w:ascii="仿宋_GB2312" w:hAnsi="楷体" w:eastAsia="仿宋_GB2312" w:cs="楷体"/>
          <w:kern w:val="0"/>
          <w:sz w:val="24"/>
          <w:szCs w:val="24"/>
          <w:highlight w:val="none"/>
          <w:lang w:val="en-US" w:eastAsia="zh-CN"/>
        </w:rPr>
        <w:t>19日</w:t>
      </w:r>
      <w:bookmarkStart w:id="0" w:name="_GoBack"/>
      <w:bookmarkEnd w:id="0"/>
    </w:p>
    <w:p w14:paraId="7E98C6BD">
      <w:pPr>
        <w:rPr>
          <w:highlight w:val="none"/>
        </w:rPr>
      </w:pPr>
    </w:p>
    <w:p w14:paraId="42C6F57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D184393-036D-4EE2-96EA-5D5C669AA66C}"/>
  </w:font>
  <w:font w:name="黑体">
    <w:panose1 w:val="02010609060101010101"/>
    <w:charset w:val="86"/>
    <w:family w:val="auto"/>
    <w:pitch w:val="default"/>
    <w:sig w:usb0="800002BF" w:usb1="38CF7CFA" w:usb2="00000016" w:usb3="00000000" w:csb0="00040001" w:csb1="00000000"/>
    <w:embedRegular r:id="rId2" w:fontKey="{E00201B0-6CFC-4D20-B1A2-82F0087051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3" w:fontKey="{A0ACE7CB-C9EE-4A9D-AD6B-1CDF21CD052B}"/>
  </w:font>
  <w:font w:name="仿宋_GB2312">
    <w:altName w:val="仿宋"/>
    <w:panose1 w:val="02010609030101010101"/>
    <w:charset w:val="86"/>
    <w:family w:val="roman"/>
    <w:pitch w:val="default"/>
    <w:sig w:usb0="00000000" w:usb1="00000000" w:usb2="00000000" w:usb3="00000000" w:csb0="00040000" w:csb1="00000000"/>
    <w:embedRegular r:id="rId4" w:fontKey="{FA11E76B-E806-4EA3-A186-75E4EFD251DE}"/>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embedRegular r:id="rId5" w:fontKey="{4D56266C-871C-4378-9954-6B0A01A3B849}"/>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EBA2C6"/>
    <w:multiLevelType w:val="singleLevel"/>
    <w:tmpl w:val="44EBA2C6"/>
    <w:lvl w:ilvl="0" w:tentative="0">
      <w:start w:val="4"/>
      <w:numFmt w:val="chineseCounting"/>
      <w:suff w:val="nothing"/>
      <w:lvlText w:val="%1、"/>
      <w:lvlJc w:val="left"/>
      <w:rPr>
        <w:rFonts w:hint="eastAsia"/>
      </w:rPr>
    </w:lvl>
  </w:abstractNum>
  <w:abstractNum w:abstractNumId="1">
    <w:nsid w:val="63F261B5"/>
    <w:multiLevelType w:val="singleLevel"/>
    <w:tmpl w:val="63F261B5"/>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D65684"/>
    <w:rsid w:val="14C26913"/>
    <w:rsid w:val="1AE264D1"/>
    <w:rsid w:val="52830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3163</Words>
  <Characters>3240</Characters>
  <Lines>0</Lines>
  <Paragraphs>0</Paragraphs>
  <TotalTime>31</TotalTime>
  <ScaleCrop>false</ScaleCrop>
  <LinksUpToDate>false</LinksUpToDate>
  <CharactersWithSpaces>3330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2025-05-09T13:11:00Z</dcterms:created>
  <dc:creator>Administrator</dc:creator>
  <cp:lastModifiedBy>林仁</cp:lastModifiedBy>
  <dcterms:modified xsi:type="dcterms:W3CDTF">2026-03-23T02:50:37Z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eyJoZGlkIjoiZDEzNDMxMWUzOGM5ZDhlZmZlYzZiMjY3ZmI5Y2EyZmQiLCJ1c2VySWQiOiI0NTczMDg4MTUifQ==</vt:lpwstr>
  </property>
  <property fmtid="{D5CDD505-2E9C-101B-9397-08002B2CF9AE}" pid="4" name="ICV">
    <vt:lpwstr>C8F73110700A433292A6B65577D48F28_13</vt:lpwstr>
  </property>
</Properties>
</file>