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8D" w:rsidRPr="008B518D" w:rsidRDefault="008B518D" w:rsidP="008B518D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r w:rsidRPr="008B518D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教育部 财政部 国家发展改革委印发</w:t>
      </w:r>
      <w:r w:rsidRPr="008B518D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br/>
        <w:t>《</w:t>
      </w:r>
      <w:bookmarkStart w:id="0" w:name="_GoBack"/>
      <w:r w:rsidRPr="008B518D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关于高等学校加快“双一流”建设的</w:t>
      </w:r>
      <w:r w:rsidRPr="008B518D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br/>
        <w:t>指导意见</w:t>
      </w:r>
      <w:bookmarkEnd w:id="0"/>
      <w:r w:rsidRPr="008B518D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》的通知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教研〔2018〕5号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各省、自治区、直辖市教育厅（教委）、财政厅（局）、发展改革委，新疆生产建设兵团教育局、财务局、发展改革委，有关部门（单位）教育司（局），有关高等学校：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为贯彻落实党的十九大精神，加快“双一流”建设，根据国务院印发的《统筹推进世界一流大学和一流学科建设总体方案》和教育部、财政部、国家发展改革委联合印发的《统筹推进世界一流大学和一流学科建设实施办法（暂行）》，教育部、财政部、国家发展改革委制定了《关于高等学校加快“双一流”建设的指导意见》，现予以印发。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教育部 财政部 国家发展改革委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2018年8月8日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关于高等学校加快“双一流”建设的指导意见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为深入贯彻落实党的十九大精神，加快一流大学和一流学科建设，实现高等教育内涵式发展，全面提高人才培养能力，提升我国高等教育整体水平，根据《统筹推进世界一流大学和一流学科建设总体方案》和《统筹推进世界一流大学和一流学科建设实施办法（暂行）》，制定本意见。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8B518D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一、总体要求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（一）指导思想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 xml:space="preserve">　　以习近平新时代中国特色社会主义思想为指导，深入贯彻落实党的十九大精神，紧紧围绕统筹推进“五位一体”总体布局和协调推进“四个全面”战略布局，全面贯彻落实党的教育方针，以中国特色世界一流为核心，以高等教育内涵式发展为主线，落实立德树人根本任务，紧紧抓住坚持办学正确政治方向、建设高素质教师队伍和形成高水平人才培养体系三项基础性工作，以体制机制创新为着力点，全面加强党的领导，调动各种积极因素，在深化改革、服务需求、开放合作中加快发展，努力建成一批中国特色社会主义标杆大学，确保实现“双一流”建设总体方案确定的战略目标。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（二）基本原则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坚持特色一流。扎根中国大地，服务国家重大战略需求，传承创新优秀文化，积极主动融入改革开放、现代化建设和民族复兴伟大进程，体现优势特色，提升发展水平，办人民满意的教育。瞄准世界一流，吸收世界上先进的办学治学经验，遵循教育教学规律，积极参与国际合作交流，有效扩大国际影响，实现跨越发展、超越引领。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坚持内涵发展。创新办学理念，转变发展模式，以多层次多类型一流人才培养为根本，以学科为基础，更加注重结构布局优化协调，更加注重人才培养模式创新，更加注重资源的有效集成和配置，统筹近期目标与长远规划，实现以质量为核心的可持续发展。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坚持改革驱动。全面深化改革，注重体制机制创新，充分激发各类人才积极性主动性创造性和高校内生动力，加快构建充满活力、富有效率、更加开放、动态竞争的体制机制。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 xml:space="preserve">　　坚持高校主体。明确高校主体责任，对接需求，统筹学校整体建设和学科建设，主动作为，充分发掘集聚各方面积极因素，加强多方协同，确保各项建设与改革任务落地见效。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8B518D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二、落实根本任务，培养社会主义建设者和接班人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（三）坚持中国特色社会主义办学方向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建设中国特色世界一流大学必须坚持办学正确政治方向。坚持和加强党的全面领导，牢固树立“四个意识”，坚定“四个自信”，把“四个自信”转化为办好中国特色世界一流大学的自信和动力。</w:t>
      </w:r>
      <w:proofErr w:type="gramStart"/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践行</w:t>
      </w:r>
      <w:proofErr w:type="gramEnd"/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“四个服务”，立足中国实践、解决中国问题，为国家发展、人民福祉做贡献。高校党委要把政治建设摆在首位，深入实施基层党建质量</w:t>
      </w:r>
      <w:proofErr w:type="gramStart"/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提升攻坚</w:t>
      </w:r>
      <w:proofErr w:type="gramEnd"/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行动，全面推进高校党组织“对标争先”建设计划和教师党支部书记“双带头人”培育工程，加强教师党支部、学生党支部建设，巩固马克思主义在高校意识形态领域的指导地位，切实履行好管党治党、办学治校主体责任。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（四）引导学生成长成才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育人为本，德育为先，着力培养一大批德智体美全面发展的社会主义建设者和接班人。深入研究学生的新特点新变化新需求，大力加强理想信念教育和国情教育，抓好马克思主义理论教育，</w:t>
      </w:r>
      <w:proofErr w:type="gramStart"/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践行</w:t>
      </w:r>
      <w:proofErr w:type="gramEnd"/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社会主义核心价值观，坚持不懈推进习近平新时代中国特色社会主义思想进教材、进课堂、进学生头脑，使党的创新理论全面融入高校思想政治工作。深入实施高校思想政治工作质量提升工程，深化“三全育人”综合改革，实现全员全过程全方位育人；实施普通高校思想政治理论课建设体系创新</w:t>
      </w: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>计划，大力推动以“思政课+课程思政”为目标的课堂教学改革，使各类课程、资源、力量与思想政治理论课同向同行，形成协同效应。发挥哲学社会科学育人优势，加强人文关怀和心理引导。实施高校体育固本工程和美育提升工程，提高学生体质健康水平和艺术审美素养。鼓励学生参与教学改革和创新实践，改革学习评价制度，激励学生自主学习、奋发学习、全面发展。做好学生就业创业工作，鼓励学生到基层一线发光发热，在服务国家发展战略中大显身手。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（五）形成高水平人才培养体系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把立德树人的成效作为检验学校一切工作的根本标准，一体化构建课程、科研、实践、文化、网络、心理、管理、服务、资助、组织等育人体系，把思想政治工作贯穿教育教学全过程、贯通人才培养全体系。突出特色优势，完善切合办学定位、互相支撑发展的学科体系，充分发挥学科育人功能；突出质量水平，建立知识结构完备、方式方法先进的教学体系，推动信息技术、智能技术与教育教学深度融合，构建“互联网+”条件下的人才培养新模式，推进信息化实践教学，充分利用现代信息技术实现优质教学资源开放共享，全面提升师生信息素养；突出价值导向，建立思想性、科学性和时代性相统一的教材体系，加快建设教材建设研究基地，把教材建设作为学科建设的重要内容和考核指标，完善教材编写审查、遴选使用、质量监控和评价机制，建立优秀教材编写激励保障机制，努力编写出版具有世界影响的一流教材；突出服务效能，创新以人为本、责权明确的管理体系；健全分流退出机制和学生权益保护制度，完善有利于激励学习、公平公正的学生奖助体系。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 xml:space="preserve">　　（六）培养拔尖创新人才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深化教育教学改革，提高人才培养质量。率先确立建成一流本科教育目标，强化本科教育基础地位，把一流本科教育建设作为“双一流”建设的基础任务，加快实施“六卓越</w:t>
      </w:r>
      <w:proofErr w:type="gramStart"/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一</w:t>
      </w:r>
      <w:proofErr w:type="gramEnd"/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拔尖” 人才培养计划2.0，建成一批一流本科专业；深化研究生教育综合改革，进一步明确不同学位层次的培养要求，改革培养方式，加快建立科教融合、产学结合的研究生培养机制，着力改进研究生培养体系，提升研究生创新能力。深化和扩大专业学位教育改革，强化研究生实践能力，培养高层次应用型人才。大力培养高精尖急缺人才，多方集成教育资源，制定跨学科人才培养方案，探索建立政治过硬、行业急需、能力突出的高层次复合型人才培养新机制。推进课程改革，加强不同培养阶段课程和教学的一体化设计，坚持因材施教、循序渐进、教学相长，将创新创业能力和实践能力培养融入课程体系。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8B518D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三、全面深化改革，探索一流大学建设之路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（七）增强服务重大战略需求能力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需求是推动建设的源动力。加强对各类需求的针对性研究、科学性预测和系统性把握，主动对接国家和区域重大战略，加强各类教育形式、各类专项计划统筹管理，优化学科专业结构，完善以社会需求和学术贡献为导向的学科专业动态调整机制。推进高层次人才供给侧结构性改革，优化不同层次学生的培养结构，适应需求调整培养规模与培养目标，适度扩大博士研究生规模，加快发展博士专业学位研究生教育；加强国家战略、国家安全、国际组织等相关急需学科专业人才的培养，超前培养</w:t>
      </w: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>和储备哲学社会科学特别是马克思主义理论、传承中华优秀传统文化等相关人才。进一步完善以提高招生选拔质量为核心、科学公正的研究生招生选拔机制。建立面向服务需求的资源集成调配机制，充分发挥各类资源的集聚效应和放大效应。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（八）优化学科布局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构建协调可持续发展的学科体系。立足学校办学定位和学科发展规律，打破传统学科之间的壁垒，以“双一流”建设学科为核心，以优势特色学科为主体，以相关学科为支撑，整合相关传统学科资源，促进基础学科、应用学科交叉融合，在前沿和交叉学科领域培植新的学科生长点。与国家和区域发展战略需求紧密衔接，加快建设对接区域传统优势产业，以及先进制造、生态环保等战略型新兴产业发展的学科。加强马克思主义学科建设，加快完善具有支撑作用的学科，突出优势、拓展领域、补齐短板，努力构建全方位、全领域、全要素的中国特色哲学社会科学体系。优化学术学位和专业学位类别授权点布局，处理好交叉学科与传统学科的关系，完善学科新增与退出机制，学科的调整或撤销不应违背学校和学科发展规律，力戒盲目跟风简单化。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（九）建设高素质教师队伍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人才培养，关键在教师。加强师德师风建设，严把选聘考核晋升思想政治素质关，将师德师风作为评价教师队伍素质的第一标准，打造有理想信念、道德情操、扎实学识、仁爱之心的教师队伍，建成师德师风高地。</w:t>
      </w:r>
      <w:proofErr w:type="gramStart"/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坚持引育并举</w:t>
      </w:r>
      <w:proofErr w:type="gramEnd"/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、以育为主，建立健全青年人才蓬勃生长的机制，精准引进活跃于国际学术前沿的海外高层次人才，坚决杜绝片面抢挖</w:t>
      </w: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>“帽子”人才等短期行为。改革编制及岗位管理制度，突出教学一线需求，加大教师教学岗位激励力度。建立建强校级教师发展中心，提升教师教学能力，促进高校教师职业发展，加强职前培养、入职培训和在职研修，完善访问学者制度，探索建立专任教师学术休假制度，支持高校教师参加国际化培训项目、国际交流和科研合作。支持高校教师参与基础教育教学改革、教材建设等工作。深入推进高校教师职称评审制度、考核评价制度改革，建立健全教授为本科生上课制度，</w:t>
      </w:r>
      <w:proofErr w:type="gramStart"/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不</w:t>
      </w:r>
      <w:proofErr w:type="gramEnd"/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唯头衔、资历、论文作为评价依据，突出学术贡献和影响力，激发教师积极性和创造性。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（十）提升科学研究水平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突出一流科研对一流大学建设的支撑作用。充分发挥高校基础研究主力军作用，实施高等学校基础研究珠峰计划，建设一批前沿科学中心，牵头或参与国家科技创新基地、国家重大科技基础设施、哲学社会科学平台建设，促进基础研究和应用研究融通创新、全面发展、重点突破。加强协同创新，发挥高校、科研院所、企业等主体在人才、资本、市场、管理等方面的优势，加大技术创新、成果转化和技术转移力度；围绕关键核心技术和前沿共性问题，完善成果转化管理体系和运营机制，探索建立专业化技术转移机构及新型研发机构，促进创新链和产业链精准对接。主动融入区域发展、军民融合体系，推进军民科技成果双向转移转化，提升对地方经济社会和国防建设的贡献度。推进中国特色哲学社会科学发展，从我国改革发展的实践中挖掘新材料、发现新问题、提出新观点、构建新理论，打造高水平的新型高端智库。探索以代表性成果和原创性贡献为主要内容的科研评价，完善同行专家评价机制。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 xml:space="preserve">　　（十一）深化国际合作交流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大力推进高水平实质性国际合作交流，成为世界高等教育改革的参与者、推动者和引领者。加强与国外高水平大学、顶尖科研机构的实质性学术交流与科研合作，建立国际合作联合实验室、研究中心等；推动中外优质教育模式互学互鉴，以我为主创新联合办学体制机制，加大校际访问学者和学生交流互换力度。以“一带一路”倡议为引领，加大双语种或多语种复合型国际化专业人才培养力度。进一步完善国际学生招收、培养、管理、服务的制度体系，不断优化生源结构，提高生源质量。积极参与共建“一带一路”教育行动和中外人文交流项目，在推进孔子学院建设中，进一步发挥建设高校的主体作用。选派优秀学生、青年教师、学术带头人等赴国外高水平大学、机构访学交流，积极推动优秀研究生公派留学，加大高校优秀毕业生到国际组织实习任职的支持力度，积极推荐高校优秀人才在国际组织、学术机构、国际期刊任职兼职。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（十二）加强大学文化建设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培育理念先进、特色鲜明、中国智慧的大学文化，成为大学生命力、竞争力重要源泉。立足办学传统和现实定位，以社会主义核心价值观为引领，推动中华优秀教育文化的创造性转化和创新性发展，构建具有时代精神、风格鲜明的中国特色大学文化。加强校风教风学风和学术道德建设，深入开展高雅艺术进校园、大学生艺术展演、中华优秀传统文化传承基地建设，营造全方位育人文化。塑造追求卓越、鼓励创新的文化品格，弘扬勇于开拓、求真务实的学术精神，形成中外互鉴、开放包容的文化气质。坚定对发展知识、追求真理、造福人类的责任感使命感，</w:t>
      </w: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>在对口支援、精准扶贫、合建共建等行动中，勇于担当、主动作为，发挥带动作用。传播科学理性与人文情怀，承担引领时代风气和社会未来、促进人类社会发展进步的使命。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（十三）完善中国特色现代大学制度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以制度建设保障高校整体提升。坚持和完善党委领导下的校长负责制，健全完善各项规章制度，贯彻落实大学章程，规范高校内部治理体系，推进管理重心下移，强化依法治校；创新基层教学科研组织和学术管理模式，完善学术治理体系，保障教学、学术委员会在人才培养和学术事务中有效发挥作用；建立和完善学校理事会制度，进一步完善社会支持和参与学校发展的组织形式和制度平台。充分利用云计算、大数据、人工智能等新技术，构建全方位、全过程、全天候的数字校园支撑体系，提升教育教学管理能力。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8B518D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四、强化内涵建设，打造一流学科高峰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（十四）明确学科建设内涵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学科建设要明确学术方向和回应社会需求，坚持人才培养、学术团队、科研创新“三位一体”。围绕国家战略需求和国际学术前沿，遵循学科发展规律，找准特色优势，着力凝练学科方向、增强问题意识、汇聚高水平人才队伍、搭建学科发展平台，重点建设一批一流学科。以一流学科为引领，辐射带动学科整体水平提升，形成重点明确、层次清晰、结构协调、互为支撑的学科体系，支持大学建设水平整体提升。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（十五）突出学科优势与特色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 xml:space="preserve">　　学科建设的重点在于尊重规律、构建体系、强化优势、突出特色。国内领先、国际前沿高水平的学科，加快培育国际领军人才和团队，实现重大突破，抢占未来制高点，率先冲击和引领世界一流；国内前列、有一定国际影响力的学科，围绕主干领域方向，强化特色，扩大优势，打造新的学科高峰，加快进入世界一流行列。在中国特色的领域、方向，立足解决重大理论、实践问题，积极打造具有中国特色中国风格中国气派的一流学科和一流教材，加快构建中国特色哲学社会科学学科体系、学术体系、话语体系、教材体系，不断提升国际影响力和话语权。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（十六）拓展学科育人功能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以学科建设为载体，加强科研实践和创新创业教育，培养一流人才。强化科研育人，结合国家重点、重大科技计划任务，建立科教融合、相互促进的协同培养机制，促进知识学习与科学研究、能力培养的有机结合。学科建设要以人才培养为中心，支撑引领专业建设，推进实践育人，积极构建面向实践、突出应用的实践实习教学体系，拓展实践实习基地的数量、类型和层次，完善实践实习的质量监控与评价机制。加强创新创业教育，促进专业教育与创新创业教育有机融合，探索跨院系、跨学科、跨专业交叉培养创新创业人才机制，依托大学科技园、协同创新中心和工程研究中心等，搭建创新创业平台，鼓励师生共同开展高质量创新创业。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（十七）打造高水平学科团队和梯队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汇聚拔尖人才，激发团队活力。完善开放灵活的人才培育、吸引和使用机制，着眼长远，构建以学科带头人为领军、以杰出人才为骨干、</w:t>
      </w: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>以优秀青年人才为支撑，衔接有序、结构合理的人才团队和梯队，注重培养团队精神，加强团队合作。充分发挥学科带头人凝练方向、引领发展的重要作用，既看重学术造诣，也看重道德品质，既注重前沿方向把握，也关注组织能力建设，保障学科带头人的人财物支配权。加大对青年教师教学科研的稳定支持力度，着力把中青年学术骨干推向国际学术前沿和国家战略前沿，承担重大项目、参与重大任务，加强博士后等青年骨干力量培养；建立稳定的高水平实验技术、工程技术、实践指导和管理服务人才队伍，重视和培养学生作为科研生力军。以解决重大科研问题与合作机制为重点，对科研团队实行整体性评价，形成与贡献匹配的评价激励体系。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（十八）增强学科创新能力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学术探索与服务国家需求紧密融合，着力提高关键领域原始创新、自主创新能力和建设性社会影响。围绕国家和区域发展战略，凝练提出学科重大发展问题，加强对关键共性技术、前沿引领技术、现代工程技术、颠覆性技术、重大理论和实践问题的有组织攻关创新，实现前瞻性基础研究、引领性原创成果和建设性社会影响的重大突破。加强重大科技项目的培育和组织，积极承担国家重点、重大科技计划任务，在国家和地方重大科技攻关项目中发挥积极作用。积极参与、牵头国际大科学计划和大科学工程，研究和解决全球性、区域性重大问题，在更多前沿领域引领科学方向。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（十九）创新学科组织模式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 xml:space="preserve">　　聚焦建设学科，加强学科协同交叉融合。整合各类资源，加大对原创性、系统性、引领性研究的支持。围绕重大项目和重大研究问题组建学科群，主干学科引领发展方向，发挥凝聚辐射作用，各学科紧密联系、协同创新，避免简单地“搞平衡、铺摊子、拉郎配”。瞄准国家重大战略和学科前沿发展方向，以服务需求为目标，以问题为导向，以科研联合攻关为牵引，以创新人才培养模式为重点，依托科技创新平台、研究中心等，整合多学科人才团队资源，着重围绕大物理科学、大社会科学为代表的基础学科，生命科学为代表的前沿学科，信息科学为代表的应用学科，组建交叉学科，促进哲学社会科学、自然科学、工程技术之间的交叉融合。鼓励组建学科联盟，搭建国际交流平台，发挥引领带动作用。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8B518D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五、加强协同，形成“双一流”建设合力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（二十）健全高校“双一流”建设管理制度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明确并落实高校在“双一流”建设中的主体责任，增强建设的责任感和使命感。充分发挥高校党委在“双一流”建设全程的领导核心作用，推动重大安排部署的科学决策、民主决策和依法决策，确保“双一流”建设方案全面落地。健全高校“双一流”建设管理机构，创新管理体制与运行机制，</w:t>
      </w:r>
      <w:proofErr w:type="gramStart"/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完善部门</w:t>
      </w:r>
      <w:proofErr w:type="gramEnd"/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分工负责、全员协同参与的责任体系，建立内部监测评价制度，按年度发布建设进展报告，加强督导考核，避免简单化层层分解、机械分派任务指标。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（二十一）增强高校改革创新自觉性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 xml:space="preserve">　　改革创新是高校持续发展的不竭动力。建设高校要积极主动深化改革，发挥教育改革排头兵的引领示范作用，以改革增添动力，以创新彰显特色。全面深化高校综合改革，着力加大思想政治教育、人才培养模式、人事制度、科研体制机制、资源募集调配机制等关键领域环节的改革力度，重点突破，探索形成符合教育规律、可复制可推广的经验做法。增强高校外部体制机制改革协同与政策协调，加快形成高校改革创新成效评价机制，完善社会参与改革、支持改革的合作机制，促进优质资源共享，为高校创新驱动发展营造良好的外部环境。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（二十二）加大地方区域统筹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将“双一流”建设纳入区域重大战略，结合区域内科创中心建设等重大工程、重大计划，主动明确对高校提出需求，形成“双一流”建设与其他重大工程互相支撑、协同推进的格局，更好服务地方经济社会发展。地方政府通过多种方式，对建设高校在资金、政策、资源等方面给予支持。切实落实“放管服”要求，积极推动本地区高水平大学和优势特色学科建设，引导“双一流”建设高校和本地区高水平大学相互促进、共同发展，构建协调发展、有序衔接的建设体系。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（二十三）加强引导指导督导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强化政策支持和资金投入引导。适度扩大高校自主设置学科权限，完善多元化研究生招生选拔机制，适度提高优秀应届本科毕业生直接攻读博士学位的比例。建立健全高等教育招生计划动态调整机制，实施国家急需学科高层次人才培养支持计划，探索研究生招生计划与国家重大科研任务、重点科技创新基地等相衔接的新路径。继续做好经费保障工</w:t>
      </w: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>作，全面实施预算绩效管理，建立符合高等教育规律和管理需要的绩效管理机制，增强建设高校资金统筹权，在现有财政拨款制度基础上完善研究生教育投入机制。建设高校要建立多元筹资机制，统筹自主资金和其他可由高校按规定自主使用的资金等，共同支持“双一流”建设。完善政府、社会、高校相结合的共建机制，形成多元化投入、合力支持的格局。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强化建设过程的指导督导。履行政府部门指导职责，充分发挥“双一流”建设专家委员会咨询作用，支持学科评议组、教育教学指导委员会、教育部科学技术委员会等各类专家组织开展建设评价、诊断、督导，促进学科发展和学校建设。推进“双一流”建设督导制度化常态化长效化。按建设周期跟踪评估建设进展情况，建设</w:t>
      </w:r>
      <w:proofErr w:type="gramStart"/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期末对</w:t>
      </w:r>
      <w:proofErr w:type="gramEnd"/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建设成效进行整体评价。根据建设进展和评价情况，动态调整支持力度和建设范围。推动地方落实对“双一流”建设的政策支持和资源投入。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（二十四）完善评价和建设协调机制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坚持多元综合性评价。以立德</w:t>
      </w:r>
      <w:proofErr w:type="gramStart"/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树人成效</w:t>
      </w:r>
      <w:proofErr w:type="gramEnd"/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作为根本标准，探索建立中国特色“双一流”建设的综合评价体系，以人才培养、创新能力、服务贡献和影响力为核心要素，把一流本科教育作为重要内容，定性和定量、主观和客观相结合，学科专业建设与学校整体建设评价并行，重点考察建设效果与总体方案的符合度、建设方案主要目标的达成度、建设高校及其学科专业在第三方评价中的表现度。鼓励第三方独立开展建设过程及建设成效的监测评价。积极探索中国特色现代高等教育评估制度。</w:t>
      </w:r>
    </w:p>
    <w:p w:rsidR="008B518D" w:rsidRPr="008B518D" w:rsidRDefault="008B518D" w:rsidP="008B518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 xml:space="preserve">　　健全协调机制。建立健全“双一流”建设部</w:t>
      </w:r>
      <w:proofErr w:type="gramStart"/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际协调</w:t>
      </w:r>
      <w:proofErr w:type="gramEnd"/>
      <w:r w:rsidRPr="008B518D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工作机制，创新省部共建合建机制，统筹推进“双一流”建设与地方高水平大学建设，实现政策协同、分工协同、落实协同、效果协同。</w:t>
      </w:r>
    </w:p>
    <w:p w:rsidR="00BD32B8" w:rsidRPr="008B518D" w:rsidRDefault="00BD32B8"/>
    <w:sectPr w:rsidR="00BD32B8" w:rsidRPr="008B5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60"/>
    <w:rsid w:val="00006E83"/>
    <w:rsid w:val="000159F6"/>
    <w:rsid w:val="0002011A"/>
    <w:rsid w:val="00030642"/>
    <w:rsid w:val="00032140"/>
    <w:rsid w:val="000407E3"/>
    <w:rsid w:val="000567B3"/>
    <w:rsid w:val="000911C4"/>
    <w:rsid w:val="000A3BF7"/>
    <w:rsid w:val="000B175D"/>
    <w:rsid w:val="000B4103"/>
    <w:rsid w:val="000C4130"/>
    <w:rsid w:val="000C58BE"/>
    <w:rsid w:val="000D3A01"/>
    <w:rsid w:val="000D6A56"/>
    <w:rsid w:val="000E6C57"/>
    <w:rsid w:val="0010141E"/>
    <w:rsid w:val="001132AF"/>
    <w:rsid w:val="0011383D"/>
    <w:rsid w:val="00126D56"/>
    <w:rsid w:val="0015770E"/>
    <w:rsid w:val="0016143F"/>
    <w:rsid w:val="00163040"/>
    <w:rsid w:val="0017273B"/>
    <w:rsid w:val="0018373A"/>
    <w:rsid w:val="00186C73"/>
    <w:rsid w:val="001A1234"/>
    <w:rsid w:val="001B4EA1"/>
    <w:rsid w:val="001C62E2"/>
    <w:rsid w:val="001F7559"/>
    <w:rsid w:val="00202E3F"/>
    <w:rsid w:val="00207B02"/>
    <w:rsid w:val="0021392C"/>
    <w:rsid w:val="00230222"/>
    <w:rsid w:val="00250434"/>
    <w:rsid w:val="00253E18"/>
    <w:rsid w:val="00253E55"/>
    <w:rsid w:val="002540EE"/>
    <w:rsid w:val="002572C8"/>
    <w:rsid w:val="00261106"/>
    <w:rsid w:val="002652DF"/>
    <w:rsid w:val="00283F60"/>
    <w:rsid w:val="0029272C"/>
    <w:rsid w:val="002A12E4"/>
    <w:rsid w:val="002A3C4A"/>
    <w:rsid w:val="002D6A70"/>
    <w:rsid w:val="002E1BAB"/>
    <w:rsid w:val="002F3300"/>
    <w:rsid w:val="00300852"/>
    <w:rsid w:val="00306BC9"/>
    <w:rsid w:val="0032263A"/>
    <w:rsid w:val="00331893"/>
    <w:rsid w:val="00341AD0"/>
    <w:rsid w:val="00351652"/>
    <w:rsid w:val="003616F8"/>
    <w:rsid w:val="00367160"/>
    <w:rsid w:val="00372188"/>
    <w:rsid w:val="00375E28"/>
    <w:rsid w:val="00396CE5"/>
    <w:rsid w:val="003A026B"/>
    <w:rsid w:val="003B3A18"/>
    <w:rsid w:val="003B6215"/>
    <w:rsid w:val="003D5B90"/>
    <w:rsid w:val="003D62A9"/>
    <w:rsid w:val="004176CC"/>
    <w:rsid w:val="00422C6D"/>
    <w:rsid w:val="0044052D"/>
    <w:rsid w:val="00444269"/>
    <w:rsid w:val="004452D4"/>
    <w:rsid w:val="0045640E"/>
    <w:rsid w:val="00457F0F"/>
    <w:rsid w:val="00467D9A"/>
    <w:rsid w:val="004708B0"/>
    <w:rsid w:val="00480E38"/>
    <w:rsid w:val="00483455"/>
    <w:rsid w:val="0048363E"/>
    <w:rsid w:val="00485747"/>
    <w:rsid w:val="004B7A4A"/>
    <w:rsid w:val="004D271E"/>
    <w:rsid w:val="004E74E6"/>
    <w:rsid w:val="004F476F"/>
    <w:rsid w:val="0051531E"/>
    <w:rsid w:val="00530D11"/>
    <w:rsid w:val="005402AD"/>
    <w:rsid w:val="00540B9B"/>
    <w:rsid w:val="005512A2"/>
    <w:rsid w:val="005613D3"/>
    <w:rsid w:val="005913ED"/>
    <w:rsid w:val="005A06B9"/>
    <w:rsid w:val="005B16BC"/>
    <w:rsid w:val="005C2D1C"/>
    <w:rsid w:val="005F26C3"/>
    <w:rsid w:val="006264B6"/>
    <w:rsid w:val="00632ED8"/>
    <w:rsid w:val="00655D33"/>
    <w:rsid w:val="006701E3"/>
    <w:rsid w:val="00687DAD"/>
    <w:rsid w:val="00691335"/>
    <w:rsid w:val="0069620B"/>
    <w:rsid w:val="006E33C8"/>
    <w:rsid w:val="00721DA2"/>
    <w:rsid w:val="00741532"/>
    <w:rsid w:val="00755030"/>
    <w:rsid w:val="00763C2E"/>
    <w:rsid w:val="00772C1C"/>
    <w:rsid w:val="00784927"/>
    <w:rsid w:val="007E10FC"/>
    <w:rsid w:val="007F19AA"/>
    <w:rsid w:val="007F4D7A"/>
    <w:rsid w:val="0080133F"/>
    <w:rsid w:val="0081075E"/>
    <w:rsid w:val="00825C53"/>
    <w:rsid w:val="00826941"/>
    <w:rsid w:val="00834889"/>
    <w:rsid w:val="00840435"/>
    <w:rsid w:val="00847B21"/>
    <w:rsid w:val="00855EBE"/>
    <w:rsid w:val="00884433"/>
    <w:rsid w:val="008A69CA"/>
    <w:rsid w:val="008B518D"/>
    <w:rsid w:val="008D3821"/>
    <w:rsid w:val="008D4939"/>
    <w:rsid w:val="008E0A3A"/>
    <w:rsid w:val="008F2828"/>
    <w:rsid w:val="00900BA2"/>
    <w:rsid w:val="00940EAB"/>
    <w:rsid w:val="00943AF5"/>
    <w:rsid w:val="009476DD"/>
    <w:rsid w:val="009609EC"/>
    <w:rsid w:val="0097370E"/>
    <w:rsid w:val="00981BCF"/>
    <w:rsid w:val="00993A98"/>
    <w:rsid w:val="009964AC"/>
    <w:rsid w:val="009B029B"/>
    <w:rsid w:val="009D4F29"/>
    <w:rsid w:val="009E189F"/>
    <w:rsid w:val="00A165F0"/>
    <w:rsid w:val="00A46E39"/>
    <w:rsid w:val="00A47F1A"/>
    <w:rsid w:val="00A522EA"/>
    <w:rsid w:val="00A56FB5"/>
    <w:rsid w:val="00A6136E"/>
    <w:rsid w:val="00A67AB4"/>
    <w:rsid w:val="00A86E43"/>
    <w:rsid w:val="00A957C8"/>
    <w:rsid w:val="00A97A7A"/>
    <w:rsid w:val="00AA18D6"/>
    <w:rsid w:val="00AA2010"/>
    <w:rsid w:val="00AA4A31"/>
    <w:rsid w:val="00AA4A9C"/>
    <w:rsid w:val="00AA7A04"/>
    <w:rsid w:val="00AB2C41"/>
    <w:rsid w:val="00AB6998"/>
    <w:rsid w:val="00AB798D"/>
    <w:rsid w:val="00AC3334"/>
    <w:rsid w:val="00AD75D3"/>
    <w:rsid w:val="00AF73D1"/>
    <w:rsid w:val="00B025FD"/>
    <w:rsid w:val="00B270CB"/>
    <w:rsid w:val="00B36432"/>
    <w:rsid w:val="00B76C59"/>
    <w:rsid w:val="00B8605F"/>
    <w:rsid w:val="00BA2658"/>
    <w:rsid w:val="00BA6A03"/>
    <w:rsid w:val="00BB5B8A"/>
    <w:rsid w:val="00BC5AF9"/>
    <w:rsid w:val="00BD0925"/>
    <w:rsid w:val="00BD32B8"/>
    <w:rsid w:val="00BE2199"/>
    <w:rsid w:val="00BE7151"/>
    <w:rsid w:val="00C0006D"/>
    <w:rsid w:val="00C047DC"/>
    <w:rsid w:val="00C0649B"/>
    <w:rsid w:val="00C11189"/>
    <w:rsid w:val="00C41EE6"/>
    <w:rsid w:val="00C4218D"/>
    <w:rsid w:val="00C4237D"/>
    <w:rsid w:val="00C4327A"/>
    <w:rsid w:val="00C45ED8"/>
    <w:rsid w:val="00C77243"/>
    <w:rsid w:val="00C86AC0"/>
    <w:rsid w:val="00C91360"/>
    <w:rsid w:val="00CA45BB"/>
    <w:rsid w:val="00CB3125"/>
    <w:rsid w:val="00CB33B3"/>
    <w:rsid w:val="00CB5619"/>
    <w:rsid w:val="00CB663E"/>
    <w:rsid w:val="00CB7227"/>
    <w:rsid w:val="00CC1FCD"/>
    <w:rsid w:val="00CC555D"/>
    <w:rsid w:val="00CD735B"/>
    <w:rsid w:val="00CE1E48"/>
    <w:rsid w:val="00D27C3E"/>
    <w:rsid w:val="00D3193A"/>
    <w:rsid w:val="00D46DD9"/>
    <w:rsid w:val="00D50C29"/>
    <w:rsid w:val="00D72678"/>
    <w:rsid w:val="00D733EE"/>
    <w:rsid w:val="00D771A8"/>
    <w:rsid w:val="00D95F44"/>
    <w:rsid w:val="00DE060F"/>
    <w:rsid w:val="00DE235D"/>
    <w:rsid w:val="00E1647A"/>
    <w:rsid w:val="00E31B2C"/>
    <w:rsid w:val="00E449BE"/>
    <w:rsid w:val="00E544CC"/>
    <w:rsid w:val="00E5622E"/>
    <w:rsid w:val="00E62DE3"/>
    <w:rsid w:val="00E70996"/>
    <w:rsid w:val="00E873D1"/>
    <w:rsid w:val="00E938DA"/>
    <w:rsid w:val="00E95076"/>
    <w:rsid w:val="00EA0908"/>
    <w:rsid w:val="00EA4D16"/>
    <w:rsid w:val="00EC2C62"/>
    <w:rsid w:val="00EC4785"/>
    <w:rsid w:val="00ED30C4"/>
    <w:rsid w:val="00ED5634"/>
    <w:rsid w:val="00EF3258"/>
    <w:rsid w:val="00F036B1"/>
    <w:rsid w:val="00F1107B"/>
    <w:rsid w:val="00F402BC"/>
    <w:rsid w:val="00F50C84"/>
    <w:rsid w:val="00F80AAC"/>
    <w:rsid w:val="00F955D1"/>
    <w:rsid w:val="00F962FB"/>
    <w:rsid w:val="00FC06A3"/>
    <w:rsid w:val="00FC0B2D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B518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B518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B51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B51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B518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B518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B51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B5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81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1283</Words>
  <Characters>7317</Characters>
  <Application>Microsoft Office Word</Application>
  <DocSecurity>0</DocSecurity>
  <Lines>60</Lines>
  <Paragraphs>17</Paragraphs>
  <ScaleCrop>false</ScaleCrop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</dc:creator>
  <cp:keywords/>
  <dc:description/>
  <cp:lastModifiedBy>lint</cp:lastModifiedBy>
  <cp:revision>2</cp:revision>
  <dcterms:created xsi:type="dcterms:W3CDTF">2021-03-24T01:44:00Z</dcterms:created>
  <dcterms:modified xsi:type="dcterms:W3CDTF">2021-03-24T01:45:00Z</dcterms:modified>
</cp:coreProperties>
</file>