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cs="Times New Roman"/>
          <w:b/>
          <w:bCs/>
          <w:sz w:val="56"/>
          <w:szCs w:val="56"/>
        </w:rPr>
      </w:pPr>
    </w:p>
    <w:p>
      <w:pPr>
        <w:spacing w:line="700" w:lineRule="exact"/>
        <w:jc w:val="center"/>
        <w:rPr>
          <w:rFonts w:cs="Times New Roman"/>
          <w:b/>
          <w:bCs/>
          <w:sz w:val="56"/>
          <w:szCs w:val="56"/>
        </w:rPr>
      </w:pPr>
    </w:p>
    <w:p>
      <w:pPr>
        <w:spacing w:line="1000" w:lineRule="exact"/>
        <w:jc w:val="center"/>
        <w:rPr>
          <w:rFonts w:cs="Times New Roman"/>
          <w:b/>
          <w:bCs/>
          <w:sz w:val="96"/>
          <w:szCs w:val="96"/>
        </w:rPr>
      </w:pPr>
      <w:r>
        <w:rPr>
          <w:rFonts w:hint="eastAsia" w:cs="宋体"/>
          <w:b/>
          <w:bCs/>
          <w:sz w:val="96"/>
          <w:szCs w:val="96"/>
        </w:rPr>
        <w:t>招标文件</w:t>
      </w:r>
    </w:p>
    <w:p>
      <w:pPr>
        <w:spacing w:line="700" w:lineRule="exact"/>
        <w:rPr>
          <w:rFonts w:cs="Times New Roman"/>
          <w:sz w:val="24"/>
          <w:szCs w:val="24"/>
        </w:rPr>
      </w:pPr>
    </w:p>
    <w:p>
      <w:pPr>
        <w:pStyle w:val="2"/>
        <w:rPr>
          <w:rFonts w:cs="Times New Roman"/>
          <w:sz w:val="24"/>
          <w:szCs w:val="24"/>
        </w:rPr>
      </w:pPr>
    </w:p>
    <w:p>
      <w:pPr>
        <w:pStyle w:val="2"/>
        <w:rPr>
          <w:rFonts w:cs="Times New Roman"/>
          <w:sz w:val="24"/>
          <w:szCs w:val="24"/>
        </w:rPr>
      </w:pPr>
    </w:p>
    <w:p>
      <w:pPr>
        <w:spacing w:line="700" w:lineRule="exact"/>
        <w:rPr>
          <w:rFonts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cs="宋体"/>
          <w:sz w:val="40"/>
          <w:szCs w:val="40"/>
        </w:rPr>
      </w:pPr>
      <w:r>
        <w:rPr>
          <w:rFonts w:hint="eastAsia" w:cs="宋体"/>
          <w:sz w:val="40"/>
          <w:szCs w:val="40"/>
        </w:rPr>
        <w:t>招标人：邵阳学院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eastAsia="黑体" w:cs="宋体"/>
          <w:sz w:val="40"/>
          <w:szCs w:val="40"/>
          <w:lang w:eastAsia="zh-CN"/>
        </w:rPr>
      </w:pPr>
      <w:r>
        <w:rPr>
          <w:rFonts w:hint="eastAsia" w:cs="宋体"/>
          <w:sz w:val="40"/>
          <w:szCs w:val="40"/>
        </w:rPr>
        <w:t>招标项目：</w:t>
      </w:r>
      <w:r>
        <w:rPr>
          <w:rFonts w:hint="eastAsia" w:cs="宋体"/>
          <w:sz w:val="40"/>
          <w:szCs w:val="40"/>
          <w:lang w:eastAsia="zh-CN"/>
        </w:rPr>
        <w:t>2019年医学检验学院特色学科建设项目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cs="Times New Roman"/>
          <w:sz w:val="40"/>
          <w:szCs w:val="40"/>
        </w:rPr>
      </w:pPr>
      <w:r>
        <w:rPr>
          <w:rFonts w:hint="eastAsia" w:cs="宋体"/>
          <w:sz w:val="40"/>
          <w:szCs w:val="40"/>
        </w:rPr>
        <w:t>招标方式：</w:t>
      </w:r>
      <w:r>
        <w:rPr>
          <w:rFonts w:cs="宋体"/>
          <w:sz w:val="40"/>
          <w:szCs w:val="40"/>
        </w:rPr>
        <w:t>公开</w:t>
      </w:r>
      <w:r>
        <w:rPr>
          <w:rFonts w:hint="eastAsia" w:cs="宋体"/>
          <w:sz w:val="40"/>
          <w:szCs w:val="40"/>
        </w:rPr>
        <w:t>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100" w:firstLineChars="525"/>
        <w:textAlignment w:val="auto"/>
        <w:outlineLvl w:val="9"/>
        <w:rPr>
          <w:rFonts w:cs="Times New Roman"/>
          <w:sz w:val="40"/>
          <w:szCs w:val="40"/>
        </w:rPr>
      </w:pPr>
    </w:p>
    <w:p>
      <w:pPr>
        <w:pStyle w:val="2"/>
        <w:rPr>
          <w:rFonts w:cs="Times New Roman"/>
          <w:sz w:val="40"/>
          <w:szCs w:val="40"/>
        </w:rPr>
      </w:pPr>
    </w:p>
    <w:p>
      <w:pPr>
        <w:spacing w:line="1100" w:lineRule="exact"/>
        <w:rPr>
          <w:rFonts w:hint="eastAsia" w:cs="宋体"/>
          <w:sz w:val="40"/>
          <w:szCs w:val="40"/>
        </w:rPr>
      </w:pPr>
    </w:p>
    <w:p>
      <w:pPr>
        <w:pStyle w:val="2"/>
        <w:rPr>
          <w:rFonts w:hint="eastAsia"/>
        </w:rPr>
      </w:pPr>
    </w:p>
    <w:p>
      <w:pPr>
        <w:spacing w:line="1100" w:lineRule="exact"/>
        <w:jc w:val="center"/>
        <w:rPr>
          <w:rFonts w:cs="宋体"/>
          <w:b/>
          <w:bCs/>
          <w:sz w:val="44"/>
          <w:szCs w:val="44"/>
          <w:lang w:val="en-US"/>
        </w:rPr>
      </w:pPr>
      <w:r>
        <w:rPr>
          <w:rFonts w:hint="eastAsia" w:cs="宋体"/>
          <w:sz w:val="40"/>
          <w:szCs w:val="40"/>
        </w:rPr>
        <w:t>时间：</w:t>
      </w:r>
      <w:r>
        <w:rPr>
          <w:rFonts w:hint="eastAsia" w:ascii="宋体" w:hAnsi="宋体" w:eastAsia="宋体" w:cs="宋体"/>
          <w:sz w:val="40"/>
          <w:szCs w:val="40"/>
        </w:rPr>
        <w:t>201</w:t>
      </w:r>
      <w:r>
        <w:rPr>
          <w:rFonts w:hint="eastAsia" w:ascii="宋体" w:hAnsi="宋体" w:cs="宋体"/>
          <w:sz w:val="40"/>
          <w:szCs w:val="40"/>
          <w:lang w:val="en-US" w:eastAsia="zh-CN"/>
        </w:rPr>
        <w:t>9</w:t>
      </w:r>
      <w:r>
        <w:rPr>
          <w:rFonts w:hint="eastAsia" w:ascii="宋体" w:hAnsi="宋体" w:eastAsia="宋体" w:cs="宋体"/>
          <w:sz w:val="40"/>
          <w:szCs w:val="40"/>
        </w:rPr>
        <w:t>-1</w:t>
      </w:r>
      <w:r>
        <w:rPr>
          <w:rFonts w:hint="eastAsia" w:ascii="宋体" w:hAnsi="宋体" w:cs="宋体"/>
          <w:sz w:val="40"/>
          <w:szCs w:val="40"/>
          <w:lang w:val="en-US" w:eastAsia="zh-CN"/>
        </w:rPr>
        <w:t>1</w:t>
      </w:r>
      <w:r>
        <w:rPr>
          <w:rFonts w:hint="eastAsia" w:ascii="宋体" w:hAnsi="宋体" w:eastAsia="宋体" w:cs="宋体"/>
          <w:sz w:val="40"/>
          <w:szCs w:val="40"/>
        </w:rPr>
        <w:t>-</w:t>
      </w:r>
      <w:r>
        <w:rPr>
          <w:rFonts w:hint="eastAsia" w:ascii="宋体" w:hAnsi="宋体" w:cs="宋体"/>
          <w:sz w:val="40"/>
          <w:szCs w:val="40"/>
          <w:lang w:val="en-US" w:eastAsia="zh-CN"/>
        </w:rPr>
        <w:t>21</w:t>
      </w:r>
    </w:p>
    <w:p>
      <w:pPr>
        <w:spacing w:line="700" w:lineRule="exact"/>
        <w:jc w:val="center"/>
        <w:rPr>
          <w:rFonts w:hint="eastAsia" w:ascii="仿宋_GB2312" w:eastAsia="仿宋_GB2312"/>
          <w:b/>
          <w:color w:val="000000"/>
          <w:sz w:val="44"/>
          <w:szCs w:val="44"/>
        </w:rPr>
      </w:pPr>
    </w:p>
    <w:p>
      <w:pPr>
        <w:spacing w:line="700" w:lineRule="exact"/>
        <w:jc w:val="center"/>
        <w:rPr>
          <w:rFonts w:hint="eastAsia" w:ascii="仿宋_GB2312" w:eastAsia="仿宋_GB2312"/>
          <w:b/>
          <w:color w:val="000000"/>
          <w:sz w:val="44"/>
          <w:szCs w:val="44"/>
        </w:rPr>
      </w:pPr>
    </w:p>
    <w:p>
      <w:pPr>
        <w:spacing w:line="700" w:lineRule="exact"/>
        <w:jc w:val="center"/>
        <w:rPr>
          <w:rFonts w:hint="eastAsia" w:ascii="仿宋_GB2312" w:eastAsia="仿宋_GB2312"/>
          <w:b/>
          <w:color w:val="000000"/>
          <w:sz w:val="44"/>
          <w:szCs w:val="44"/>
        </w:rPr>
      </w:pPr>
    </w:p>
    <w:p>
      <w:pPr>
        <w:spacing w:line="700" w:lineRule="exact"/>
        <w:jc w:val="center"/>
        <w:rPr>
          <w:rFonts w:ascii="仿宋_GB2312" w:eastAsia="仿宋_GB2312"/>
          <w:b/>
          <w:color w:val="000000"/>
          <w:sz w:val="44"/>
          <w:szCs w:val="44"/>
        </w:rPr>
      </w:pPr>
      <w:r>
        <w:rPr>
          <w:rFonts w:hint="eastAsia" w:ascii="仿宋_GB2312" w:eastAsia="仿宋_GB2312"/>
          <w:b/>
          <w:color w:val="000000"/>
          <w:sz w:val="44"/>
          <w:szCs w:val="44"/>
        </w:rPr>
        <w:t>目录</w:t>
      </w:r>
    </w:p>
    <w:p>
      <w:pPr>
        <w:numPr>
          <w:ilvl w:val="0"/>
          <w:numId w:val="1"/>
        </w:numPr>
        <w:spacing w:line="700" w:lineRule="exact"/>
        <w:rPr>
          <w:rFonts w:ascii="仿宋_GB2312" w:eastAsia="仿宋_GB2312" w:cs="Times New Roman"/>
          <w:bCs/>
          <w:color w:val="000000"/>
          <w:sz w:val="28"/>
          <w:szCs w:val="28"/>
        </w:rPr>
      </w:pPr>
      <w:r>
        <w:rPr>
          <w:rFonts w:ascii="仿宋_GB2312" w:eastAsia="仿宋_GB2312" w:cs="Times New Roman"/>
          <w:bCs/>
          <w:color w:val="000000"/>
          <w:sz w:val="28"/>
          <w:szCs w:val="28"/>
        </w:rPr>
        <w:t>招标公示</w:t>
      </w:r>
    </w:p>
    <w:p>
      <w:pPr>
        <w:pStyle w:val="2"/>
        <w:numPr>
          <w:ilvl w:val="0"/>
          <w:numId w:val="0"/>
        </w:num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_GB2312" w:hAnsi="Calibri" w:eastAsia="仿宋_GB2312" w:cs="Times New Roman"/>
          <w:bCs/>
          <w:color w:val="000000"/>
          <w:kern w:val="2"/>
          <w:sz w:val="28"/>
          <w:szCs w:val="28"/>
          <w:lang w:val="en-US" w:eastAsia="zh-CN" w:bidi="ar-SA"/>
        </w:rPr>
        <w:t>见</w:t>
      </w:r>
      <w:r>
        <w:rPr>
          <w:rFonts w:hint="eastAsia" w:ascii="仿宋_GB2312" w:eastAsia="仿宋_GB2312" w:cs="Times New Roman"/>
          <w:bCs/>
          <w:color w:val="000000"/>
          <w:kern w:val="2"/>
          <w:sz w:val="28"/>
          <w:szCs w:val="28"/>
          <w:lang w:val="en-US" w:eastAsia="zh-CN" w:bidi="ar-SA"/>
        </w:rPr>
        <w:t>邵阳学院首页“公示公告”栏该项目</w:t>
      </w:r>
      <w:r>
        <w:rPr>
          <w:rFonts w:hint="eastAsia" w:ascii="仿宋_GB2312" w:hAnsi="Calibri" w:eastAsia="仿宋_GB2312" w:cs="Times New Roman"/>
          <w:bCs/>
          <w:color w:val="000000"/>
          <w:kern w:val="2"/>
          <w:sz w:val="28"/>
          <w:szCs w:val="28"/>
          <w:lang w:val="en-US" w:eastAsia="zh-CN" w:bidi="ar-SA"/>
        </w:rPr>
        <w:t>招标公告页</w:t>
      </w:r>
    </w:p>
    <w:p>
      <w:pPr>
        <w:numPr>
          <w:ilvl w:val="0"/>
          <w:numId w:val="2"/>
        </w:numPr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项目概况与招标要求</w:t>
      </w:r>
    </w:p>
    <w:p>
      <w:pPr>
        <w:ind w:firstLine="280" w:firstLineChars="1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、采购项目名称：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  <w:lang w:eastAsia="zh-CN"/>
        </w:rPr>
        <w:t>2019年医学检验学院特色学科建设项目</w:t>
      </w:r>
    </w:p>
    <w:p>
      <w:pPr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、采购方式：</w:t>
      </w:r>
      <w:r>
        <w:rPr>
          <w:rFonts w:ascii="仿宋_GB2312" w:eastAsia="仿宋_GB2312" w:cs="宋体"/>
          <w:sz w:val="28"/>
          <w:szCs w:val="28"/>
        </w:rPr>
        <w:t>公开招标</w:t>
      </w:r>
    </w:p>
    <w:p>
      <w:pPr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、招标文件获取：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七里坪校区一办公楼</w:t>
      </w:r>
      <w:r>
        <w:rPr>
          <w:rFonts w:ascii="仿宋_GB2312" w:eastAsia="仿宋_GB2312"/>
          <w:sz w:val="28"/>
          <w:szCs w:val="28"/>
        </w:rPr>
        <w:t>60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室</w:t>
      </w:r>
    </w:p>
    <w:p>
      <w:pPr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、投标文件递交：开标前递交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七里坪校区一办公楼</w:t>
      </w:r>
      <w:r>
        <w:rPr>
          <w:rFonts w:ascii="仿宋_GB2312" w:eastAsia="仿宋_GB2312"/>
          <w:sz w:val="28"/>
          <w:szCs w:val="28"/>
        </w:rPr>
        <w:t>60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室</w:t>
      </w:r>
    </w:p>
    <w:p>
      <w:pPr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、采购项目最高限价</w:t>
      </w:r>
      <w:r>
        <w:rPr>
          <w:rFonts w:ascii="仿宋_GB2312" w:eastAsia="仿宋_GB2312"/>
          <w:sz w:val="28"/>
          <w:szCs w:val="28"/>
        </w:rPr>
        <w:t>: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12.5</w:t>
      </w:r>
      <w:r>
        <w:rPr>
          <w:rFonts w:ascii="仿宋_GB2312" w:eastAsia="仿宋_GB2312"/>
          <w:sz w:val="28"/>
          <w:szCs w:val="28"/>
        </w:rPr>
        <w:t>万元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6</w:t>
      </w:r>
      <w:r>
        <w:rPr>
          <w:rFonts w:hint="eastAsia" w:ascii="仿宋_GB2312" w:eastAsia="仿宋_GB2312"/>
          <w:sz w:val="28"/>
          <w:szCs w:val="28"/>
        </w:rPr>
        <w:t>、工期要求：</w:t>
      </w:r>
      <w:r>
        <w:rPr>
          <w:rFonts w:ascii="仿宋_GB2312" w:eastAsia="仿宋_GB2312"/>
          <w:sz w:val="28"/>
          <w:szCs w:val="28"/>
        </w:rPr>
        <w:t>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ascii="仿宋_GB2312" w:eastAsia="仿宋_GB2312"/>
          <w:sz w:val="28"/>
          <w:szCs w:val="28"/>
        </w:rPr>
        <w:t xml:space="preserve">日前全部安装到位 </w:t>
      </w:r>
    </w:p>
    <w:p>
      <w:pPr>
        <w:shd w:val="clear" w:color="auto" w:fill="FFFFFF"/>
        <w:wordWrap w:val="0"/>
        <w:spacing w:before="100" w:after="100" w:line="357" w:lineRule="atLeast"/>
        <w:ind w:firstLine="280" w:firstLineChars="100"/>
        <w:jc w:val="left"/>
        <w:rPr>
          <w:rFonts w:ascii="仿宋_GB2312" w:eastAsia="仿宋_GB2312"/>
          <w:color w:val="333333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招</w:t>
      </w:r>
      <w:r>
        <w:rPr>
          <w:rFonts w:hint="eastAsia" w:ascii="仿宋_GB2312" w:eastAsia="仿宋_GB2312"/>
          <w:sz w:val="28"/>
          <w:szCs w:val="28"/>
        </w:rPr>
        <w:t>标时间及地址：</w:t>
      </w:r>
      <w:r>
        <w:rPr>
          <w:rFonts w:ascii="仿宋_GB2312" w:eastAsia="仿宋_GB2312"/>
          <w:sz w:val="28"/>
          <w:szCs w:val="28"/>
        </w:rPr>
        <w:t>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28</w:t>
      </w:r>
      <w:r>
        <w:rPr>
          <w:rFonts w:hint="eastAsia" w:ascii="仿宋_GB2312" w:eastAsia="仿宋_GB2312"/>
          <w:color w:val="000000"/>
          <w:sz w:val="28"/>
          <w:szCs w:val="28"/>
        </w:rPr>
        <w:t>日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10:00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邵阳学院七里坪校区一办公楼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>605室</w:t>
      </w:r>
    </w:p>
    <w:p>
      <w:pPr>
        <w:shd w:val="clear" w:color="auto" w:fill="FFFFFF"/>
        <w:wordWrap w:val="0"/>
        <w:spacing w:before="100" w:after="100" w:line="357" w:lineRule="atLeast"/>
        <w:ind w:firstLine="284"/>
        <w:jc w:val="left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8、交货地点：邵阳学院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指定地点</w:t>
      </w:r>
    </w:p>
    <w:p>
      <w:pPr>
        <w:shd w:val="clear" w:color="auto" w:fill="FFFFFF"/>
        <w:wordWrap w:val="0"/>
        <w:spacing w:before="100" w:after="100" w:line="357" w:lineRule="atLeast"/>
        <w:ind w:firstLine="284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9、质量要求：按技术参数及行业标准要求验收，三包期为一年</w:t>
      </w:r>
    </w:p>
    <w:p>
      <w:pPr>
        <w:shd w:val="clear" w:color="auto" w:fill="FFFFFF"/>
        <w:wordWrap w:val="0"/>
        <w:spacing w:before="100" w:after="100" w:line="357" w:lineRule="atLeast"/>
        <w:ind w:firstLine="284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10、付款方式：交货完毕并经采购人终验收合格后付合同总金额的95%，余款作为质量保证金一年后无质量问题全部付清。</w:t>
      </w:r>
    </w:p>
    <w:p>
      <w:pPr>
        <w:shd w:val="clear" w:color="auto" w:fill="FFFFFF"/>
        <w:wordWrap w:val="0"/>
        <w:spacing w:before="100" w:after="100" w:line="357" w:lineRule="atLeast"/>
        <w:ind w:firstLine="284"/>
        <w:jc w:val="left"/>
        <w:rPr>
          <w:rFonts w:hint="eastAsia" w:ascii="宋体"/>
          <w:color w:val="333333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11、报价要求：不接受拆包及联合体投标，如投标报价总金额超过预算合计金额则视为自动弃标；且投标单价为固定单价，已包含但不限于人工费、机械费、材料费、运输费、包装费、装卸费、安装费、技术服务费、保险费、返工费、审批费、税金（含增值税）、利润等履行本合同义务所需一切费用，且已综合考虑人工、材料、机械、关税、汇率涨价等市场及政府政策性文件调整等风险因素（包括油费上涨）</w:t>
      </w:r>
    </w:p>
    <w:p>
      <w:pPr>
        <w:spacing w:line="560" w:lineRule="exac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</w:t>
      </w:r>
      <w:r>
        <w:rPr>
          <w:rFonts w:hint="eastAsia" w:ascii="仿宋_GB2312" w:eastAsia="仿宋_GB2312" w:cs="宋体"/>
          <w:sz w:val="28"/>
          <w:szCs w:val="28"/>
        </w:rPr>
        <w:t>、投标文件内容：</w:t>
      </w:r>
    </w:p>
    <w:p>
      <w:pPr>
        <w:spacing w:line="560" w:lineRule="exact"/>
        <w:ind w:firstLine="4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宋体"/>
          <w:sz w:val="28"/>
          <w:szCs w:val="28"/>
        </w:rPr>
        <w:t>1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、</w:t>
      </w:r>
      <w:r>
        <w:rPr>
          <w:rFonts w:hint="eastAsia" w:ascii="仿宋_GB2312" w:eastAsia="仿宋_GB2312" w:cs="宋体"/>
          <w:sz w:val="28"/>
          <w:szCs w:val="28"/>
        </w:rPr>
        <w:t>投标报价表</w:t>
      </w:r>
    </w:p>
    <w:p>
      <w:pPr>
        <w:spacing w:line="560" w:lineRule="exact"/>
        <w:ind w:firstLine="4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宋体"/>
          <w:sz w:val="28"/>
          <w:szCs w:val="28"/>
        </w:rPr>
        <w:t>2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、</w:t>
      </w:r>
      <w:r>
        <w:rPr>
          <w:rFonts w:hint="eastAsia" w:ascii="仿宋_GB2312" w:eastAsia="仿宋_GB2312" w:cs="宋体"/>
          <w:sz w:val="28"/>
          <w:szCs w:val="28"/>
        </w:rPr>
        <w:t>投标人简介</w:t>
      </w:r>
    </w:p>
    <w:p>
      <w:pPr>
        <w:widowControl/>
        <w:shd w:val="clear" w:color="auto" w:fill="FFFFFF"/>
        <w:wordWrap w:val="0"/>
        <w:spacing w:before="100" w:after="100" w:line="400" w:lineRule="atLeast"/>
        <w:ind w:left="52" w:firstLine="420" w:firstLineChars="150"/>
        <w:jc w:val="left"/>
        <w:rPr>
          <w:rFonts w:ascii="宋体" w:cs="宋体"/>
          <w:kern w:val="0"/>
          <w:sz w:val="24"/>
        </w:rPr>
      </w:pPr>
      <w:r>
        <w:rPr>
          <w:rFonts w:ascii="仿宋_GB2312" w:eastAsia="仿宋_GB2312" w:cs="宋体"/>
          <w:sz w:val="28"/>
          <w:szCs w:val="28"/>
        </w:rPr>
        <w:t>3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、</w:t>
      </w:r>
      <w:r>
        <w:rPr>
          <w:rFonts w:hint="eastAsia" w:ascii="仿宋_GB2312" w:eastAsia="仿宋_GB2312" w:cs="宋体"/>
          <w:sz w:val="28"/>
          <w:szCs w:val="28"/>
        </w:rPr>
        <w:t>投标人资质（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供应商营业执照副本复印件（三证合一、年审合格）、企业法人委托授权书（附法定代表人身份证明）及委托代理人身份证复印件，均加盖公章</w:t>
      </w:r>
    </w:p>
    <w:p>
      <w:pPr>
        <w:spacing w:line="560" w:lineRule="exact"/>
        <w:ind w:firstLine="48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4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、</w:t>
      </w:r>
      <w:r>
        <w:rPr>
          <w:rFonts w:hint="eastAsia" w:ascii="仿宋_GB2312" w:eastAsia="仿宋_GB2312" w:cs="宋体"/>
          <w:sz w:val="28"/>
          <w:szCs w:val="28"/>
        </w:rPr>
        <w:t>设备符合招标文件规定的技术响应文件</w:t>
      </w:r>
    </w:p>
    <w:p>
      <w:pPr>
        <w:spacing w:line="560" w:lineRule="exact"/>
        <w:ind w:firstLine="480"/>
        <w:rPr>
          <w:rFonts w:hint="eastAsia" w:ascii="仿宋_GB2312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eastAsia="仿宋_GB2312" w:cs="宋体"/>
          <w:sz w:val="28"/>
          <w:szCs w:val="28"/>
          <w:lang w:val="en-US" w:eastAsia="zh-CN"/>
        </w:rPr>
        <w:t>除法律、法规和规章规定外，招标文件中用“拒绝”、“不接受”、“无效”、“不得”等文字规定或标注“★”符号的条款为实质性要求条款（即重要条款），对其中任何一条的偏离，在评标时将其视为无效投标。</w:t>
      </w:r>
    </w:p>
    <w:p>
      <w:pPr>
        <w:spacing w:line="560" w:lineRule="exact"/>
        <w:ind w:firstLine="48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5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、</w:t>
      </w:r>
      <w:r>
        <w:rPr>
          <w:rFonts w:hint="eastAsia" w:ascii="仿宋_GB2312" w:eastAsia="仿宋_GB2312" w:cs="宋体"/>
          <w:sz w:val="28"/>
          <w:szCs w:val="28"/>
        </w:rPr>
        <w:t>交货时间响应</w:t>
      </w:r>
    </w:p>
    <w:p>
      <w:pPr>
        <w:spacing w:line="560" w:lineRule="exact"/>
        <w:ind w:firstLine="48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6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、</w:t>
      </w:r>
      <w:r>
        <w:rPr>
          <w:rFonts w:hint="eastAsia" w:ascii="仿宋_GB2312" w:eastAsia="仿宋_GB2312" w:cs="宋体"/>
          <w:sz w:val="28"/>
          <w:szCs w:val="28"/>
        </w:rPr>
        <w:t>售后服务响应文件等</w:t>
      </w:r>
    </w:p>
    <w:p>
      <w:pPr>
        <w:spacing w:line="560" w:lineRule="exact"/>
        <w:ind w:firstLine="48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7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、类似业绩</w:t>
      </w:r>
      <w:r>
        <w:rPr>
          <w:rFonts w:hint="eastAsia" w:ascii="仿宋_GB2312" w:eastAsia="仿宋_GB2312" w:cs="宋体"/>
          <w:sz w:val="28"/>
          <w:szCs w:val="28"/>
        </w:rPr>
        <w:t>合同（原件备查）</w:t>
      </w:r>
    </w:p>
    <w:p>
      <w:pPr>
        <w:spacing w:line="560" w:lineRule="exact"/>
        <w:ind w:left="0"/>
        <w:rPr>
          <w:rFonts w:hint="eastAsia"/>
        </w:rPr>
      </w:pPr>
      <w:r>
        <w:rPr>
          <w:rFonts w:hint="eastAsia" w:ascii="仿宋_GB2312" w:eastAsia="仿宋_GB2312" w:cs="宋体"/>
          <w:sz w:val="28"/>
          <w:szCs w:val="28"/>
        </w:rPr>
        <w:t>四、采购数量及技术要求：</w:t>
      </w:r>
    </w:p>
    <w:tbl>
      <w:tblPr>
        <w:tblStyle w:val="7"/>
        <w:tblpPr w:leftFromText="180" w:rightFromText="180" w:vertAnchor="text" w:horzAnchor="page" w:tblpX="926" w:tblpY="558"/>
        <w:tblOverlap w:val="never"/>
        <w:tblW w:w="98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393"/>
        <w:gridCol w:w="5401"/>
        <w:gridCol w:w="1145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cs="宋体"/>
                <w:b/>
              </w:rPr>
              <w:t>序号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cs="宋体"/>
                <w:b/>
              </w:rPr>
              <w:t>设备名称</w:t>
            </w:r>
          </w:p>
        </w:tc>
        <w:tc>
          <w:tcPr>
            <w:tcW w:w="540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ascii="宋体" w:cs="宋体"/>
                <w:b/>
              </w:rPr>
              <w:t>技术参数及功能要求</w:t>
            </w:r>
          </w:p>
        </w:tc>
        <w:tc>
          <w:tcPr>
            <w:tcW w:w="114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ascii="宋体" w:cs="宋体"/>
                <w:b/>
              </w:rPr>
              <w:t>单位</w:t>
            </w:r>
          </w:p>
        </w:tc>
        <w:tc>
          <w:tcPr>
            <w:tcW w:w="111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ascii="宋体" w:cs="宋体"/>
                <w:b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超声细胞清洗仪</w:t>
            </w:r>
          </w:p>
        </w:tc>
        <w:tc>
          <w:tcPr>
            <w:tcW w:w="5401" w:type="dxa"/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1.内槽 ： 500*300*150(L/W/H、mm)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★</w:t>
            </w:r>
            <w:r>
              <w:rPr>
                <w:rFonts w:hint="eastAsia" w:ascii="宋体" w:hAnsi="宋体" w:cs="宋体"/>
                <w:sz w:val="18"/>
                <w:szCs w:val="18"/>
              </w:rPr>
              <w:t>2.容量：大于等于22L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3.频率：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≥</w:t>
            </w:r>
            <w:r>
              <w:rPr>
                <w:rFonts w:hint="eastAsia" w:ascii="宋体" w:hAnsi="宋体" w:cs="宋体"/>
                <w:sz w:val="18"/>
                <w:szCs w:val="18"/>
              </w:rPr>
              <w:t>40KHz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4.功率：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≥</w:t>
            </w:r>
            <w:r>
              <w:rPr>
                <w:rFonts w:hint="eastAsia" w:ascii="宋体" w:hAnsi="宋体" w:cs="宋体"/>
                <w:sz w:val="18"/>
                <w:szCs w:val="18"/>
              </w:rPr>
              <w:t>600W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★</w:t>
            </w:r>
            <w:r>
              <w:rPr>
                <w:rFonts w:hint="eastAsia" w:ascii="宋体" w:hAnsi="宋体" w:cs="宋体"/>
                <w:sz w:val="18"/>
                <w:szCs w:val="18"/>
              </w:rPr>
              <w:t>5.时间可调：1-600min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6.排水：有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7.网架：有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8.降音盖：有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台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微量移液器</w:t>
            </w:r>
          </w:p>
        </w:tc>
        <w:tc>
          <w:tcPr>
            <w:tcW w:w="5401" w:type="dxa"/>
            <w:vAlign w:val="top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1，轻便且设计符合人机工效学；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2，数字视窗，令所设定量程一目了然；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3，量程范围，10-100μ、l50-200μl、200-1000μl各10支；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4， 使用附件工具，能方便快捷地进行校准和维修；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5，精确的分液，每支移液器都遵照EN/ISO8655标准进行校准； 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★</w:t>
            </w:r>
            <w:r>
              <w:rPr>
                <w:rFonts w:hint="eastAsia" w:ascii="宋体" w:hAnsi="宋体" w:cs="宋体"/>
                <w:sz w:val="18"/>
                <w:szCs w:val="18"/>
              </w:rPr>
              <w:t>6，下半支可高温高压消毒。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支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分光光度计</w:t>
            </w:r>
          </w:p>
        </w:tc>
        <w:tc>
          <w:tcPr>
            <w:tcW w:w="5401" w:type="dxa"/>
            <w:vAlign w:val="top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★</w:t>
            </w:r>
            <w:r>
              <w:rPr>
                <w:rFonts w:hint="eastAsia" w:ascii="宋体" w:hAnsi="宋体" w:cs="宋体"/>
                <w:sz w:val="18"/>
                <w:szCs w:val="18"/>
              </w:rPr>
              <w:t>波长范围；340nm～1000nm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波长最大允许误差：±2nm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★</w:t>
            </w:r>
            <w:r>
              <w:rPr>
                <w:rFonts w:hint="eastAsia" w:ascii="宋体" w:hAnsi="宋体" w:cs="宋体"/>
                <w:sz w:val="18"/>
                <w:szCs w:val="18"/>
              </w:rPr>
              <w:t>波长重复性；≤1nm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光谱带宽：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≥</w:t>
            </w:r>
            <w:r>
              <w:rPr>
                <w:rFonts w:hint="eastAsia" w:ascii="宋体" w:hAnsi="宋体" w:cs="宋体"/>
                <w:sz w:val="18"/>
                <w:szCs w:val="18"/>
              </w:rPr>
              <w:t>6nm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透射比范围：0.0（τ）～199.9%（τ）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吸光度范围：-0.3（A）～2.999（A）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浓度显示范围: 0～9999（C）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透射比最大允许误差：±0.5%（τ）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透射比重复性；±0.3%（τ）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杂散光：≤0.5%（τ）(在360nm处，以NaNO2测定)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台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9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台式电脑</w:t>
            </w:r>
          </w:p>
        </w:tc>
        <w:tc>
          <w:tcPr>
            <w:tcW w:w="5401" w:type="dxa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I3-7400/4G/1T/DVD/2G独显/19.5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台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93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通风橱</w:t>
            </w:r>
          </w:p>
        </w:tc>
        <w:tc>
          <w:tcPr>
            <w:tcW w:w="5401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台面、主材、内衬导流板：耐腐蚀、耐酸碱、耐高温的PP材料；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调节门最大开度：700mm（标准垂直调节）；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★</w:t>
            </w:r>
            <w:r>
              <w:rPr>
                <w:rFonts w:hint="eastAsia" w:ascii="宋体" w:hAnsi="宋体" w:cs="宋体"/>
                <w:sz w:val="18"/>
                <w:szCs w:val="18"/>
              </w:rPr>
              <w:t>外形尺寸L*W*H：1500*800*2350mm；</w:t>
            </w:r>
          </w:p>
          <w:p>
            <w:pPr>
              <w:spacing w:line="240" w:lineRule="exact"/>
              <w:rPr>
                <w:rFonts w:hint="default" w:hAnsi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★</w:t>
            </w:r>
            <w:r>
              <w:rPr>
                <w:rFonts w:hint="eastAsia" w:ascii="宋体" w:hAnsi="宋体" w:cs="宋体"/>
                <w:sz w:val="18"/>
                <w:szCs w:val="18"/>
              </w:rPr>
              <w:t>移动视窗：5mm防爆玻璃，最大开启高度700mm，无级升降8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台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93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台式高速冷冻离心机</w:t>
            </w:r>
          </w:p>
        </w:tc>
        <w:tc>
          <w:tcPr>
            <w:tcW w:w="5401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★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最高转速 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≥</w:t>
            </w:r>
            <w:r>
              <w:rPr>
                <w:rFonts w:hint="eastAsia" w:ascii="宋体" w:hAnsi="宋体" w:cs="宋体"/>
                <w:sz w:val="18"/>
                <w:szCs w:val="18"/>
              </w:rPr>
              <w:t>17500r/min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最大相对离心力 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≥</w:t>
            </w:r>
            <w:r>
              <w:rPr>
                <w:rFonts w:hint="eastAsia" w:ascii="宋体" w:hAnsi="宋体" w:cs="宋体"/>
                <w:sz w:val="18"/>
                <w:szCs w:val="18"/>
              </w:rPr>
              <w:t>29302xg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最大容量 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≥</w:t>
            </w:r>
            <w:r>
              <w:rPr>
                <w:rFonts w:hint="eastAsia" w:ascii="宋体" w:hAnsi="宋体" w:cs="宋体"/>
                <w:sz w:val="18"/>
                <w:szCs w:val="18"/>
              </w:rPr>
              <w:t>4×100ml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转速精度 ±10r/min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定时范围 1min～99h59min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温度设定范围 -20℃～+40℃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温控精度 ±1℃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压缩机组 进口高性能压缩机组环保制冷剂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整机噪声 &lt;62dB(A)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电源 AC220V±22V 50/60Hz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整机功率 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≥</w:t>
            </w:r>
            <w:r>
              <w:rPr>
                <w:rFonts w:hint="eastAsia" w:ascii="宋体" w:hAnsi="宋体" w:cs="宋体"/>
                <w:sz w:val="18"/>
                <w:szCs w:val="18"/>
              </w:rPr>
              <w:t>1000W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外形尺寸（W×D×H) 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≥</w:t>
            </w:r>
            <w:r>
              <w:rPr>
                <w:rFonts w:hint="eastAsia" w:ascii="宋体" w:hAnsi="宋体" w:cs="宋体"/>
                <w:sz w:val="18"/>
                <w:szCs w:val="18"/>
              </w:rPr>
              <w:t>380×660×330(mm)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包装尺寸（W×D×H) 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≥</w:t>
            </w:r>
            <w:r>
              <w:rPr>
                <w:rFonts w:hint="eastAsia" w:ascii="宋体" w:hAnsi="宋体" w:cs="宋体"/>
                <w:sz w:val="18"/>
                <w:szCs w:val="18"/>
              </w:rPr>
              <w:t>480×940×460(mm)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重量 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≥</w:t>
            </w:r>
            <w:r>
              <w:rPr>
                <w:rFonts w:hint="eastAsia" w:ascii="宋体" w:hAnsi="宋体" w:cs="宋体"/>
                <w:sz w:val="18"/>
                <w:szCs w:val="18"/>
              </w:rPr>
              <w:t>48kg</w:t>
            </w:r>
          </w:p>
          <w:p>
            <w:pPr>
              <w:spacing w:line="240" w:lineRule="exact"/>
              <w:rPr>
                <w:rFonts w:hint="default" w:hAnsi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★</w:t>
            </w:r>
            <w:r>
              <w:rPr>
                <w:rFonts w:hint="eastAsia" w:ascii="宋体" w:hAnsi="宋体" w:cs="宋体"/>
                <w:sz w:val="18"/>
                <w:szCs w:val="18"/>
              </w:rPr>
              <w:t>要求 配备8X50ml， 16x15ml，以及30x2ml转子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台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</w:tr>
    </w:tbl>
    <w:p>
      <w:pPr>
        <w:pStyle w:val="2"/>
        <w:ind w:firstLine="560" w:firstLineChars="200"/>
        <w:rPr>
          <w:rFonts w:hint="eastAsia" w:ascii="仿宋_GB2312" w:hAnsi="Calibri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宋体"/>
          <w:kern w:val="2"/>
          <w:sz w:val="28"/>
          <w:szCs w:val="28"/>
          <w:lang w:val="en-US" w:eastAsia="zh-CN" w:bidi="ar-SA"/>
        </w:rPr>
        <w:t>五、投标文件商务部分要求：</w:t>
      </w:r>
    </w:p>
    <w:p>
      <w:pPr>
        <w:pStyle w:val="2"/>
        <w:ind w:firstLine="560" w:firstLineChars="200"/>
        <w:rPr>
          <w:rFonts w:hint="eastAsia" w:ascii="仿宋_GB2312" w:hAnsi="Calibri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宋体"/>
          <w:kern w:val="2"/>
          <w:sz w:val="28"/>
          <w:szCs w:val="28"/>
          <w:lang w:val="en-US" w:eastAsia="zh-CN" w:bidi="ar-SA"/>
        </w:rPr>
        <w:t>要求写要工整，凡修改处应由投标全权代表盖章，投标文件一式三份，正本一份，副本二份，于招标前交邵阳学院七里坪校区办公楼604室。</w:t>
      </w:r>
    </w:p>
    <w:p>
      <w:pPr>
        <w:pStyle w:val="2"/>
        <w:ind w:firstLine="560" w:firstLineChars="200"/>
        <w:rPr>
          <w:rFonts w:hint="eastAsia" w:ascii="仿宋_GB2312" w:hAnsi="Calibri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宋体"/>
          <w:kern w:val="2"/>
          <w:sz w:val="28"/>
          <w:szCs w:val="28"/>
          <w:lang w:val="en-US" w:eastAsia="zh-CN" w:bidi="ar-SA"/>
        </w:rPr>
        <w:t>六、</w:t>
      </w:r>
      <w:r>
        <w:rPr>
          <w:rFonts w:hint="eastAsia" w:ascii="仿宋_GB2312" w:hAnsi="Calibri" w:eastAsia="仿宋_GB2312" w:cs="宋体"/>
          <w:kern w:val="2"/>
          <w:sz w:val="28"/>
          <w:szCs w:val="28"/>
          <w:lang w:val="en-US" w:eastAsia="zh-CN" w:bidi="ar-SA"/>
        </w:rPr>
        <w:t>评标方法：</w:t>
      </w:r>
    </w:p>
    <w:p>
      <w:pPr>
        <w:pStyle w:val="2"/>
        <w:ind w:firstLine="560" w:firstLineChars="200"/>
        <w:rPr>
          <w:rFonts w:hint="eastAsia" w:ascii="仿宋_GB2312" w:hAnsi="Calibri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宋体"/>
          <w:kern w:val="2"/>
          <w:sz w:val="28"/>
          <w:szCs w:val="28"/>
          <w:lang w:val="en-US" w:eastAsia="zh-CN" w:bidi="ar-SA"/>
        </w:rPr>
        <w:t>总报价不能超过最高限价，</w:t>
      </w:r>
      <w:r>
        <w:rPr>
          <w:rFonts w:hint="eastAsia" w:ascii="仿宋_GB2312" w:eastAsia="仿宋_GB2312" w:cs="宋体"/>
          <w:kern w:val="2"/>
          <w:sz w:val="28"/>
          <w:szCs w:val="28"/>
          <w:lang w:val="en-US" w:eastAsia="zh-CN" w:bidi="ar-SA"/>
        </w:rPr>
        <w:t>一次性</w:t>
      </w:r>
      <w:r>
        <w:rPr>
          <w:rFonts w:hint="eastAsia" w:ascii="仿宋_GB2312" w:hAnsi="Calibri" w:eastAsia="仿宋_GB2312" w:cs="宋体"/>
          <w:kern w:val="2"/>
          <w:sz w:val="28"/>
          <w:szCs w:val="28"/>
          <w:lang w:val="en-US" w:eastAsia="zh-CN" w:bidi="ar-SA"/>
        </w:rPr>
        <w:t>报价，资质、技术参数、交货时间</w:t>
      </w:r>
      <w:r>
        <w:rPr>
          <w:rFonts w:hint="eastAsia" w:ascii="仿宋_GB2312" w:eastAsia="仿宋_GB2312" w:cs="宋体"/>
          <w:kern w:val="2"/>
          <w:sz w:val="28"/>
          <w:szCs w:val="28"/>
          <w:lang w:val="en-US" w:eastAsia="zh-CN" w:bidi="ar-SA"/>
        </w:rPr>
        <w:t>均</w:t>
      </w:r>
      <w:r>
        <w:rPr>
          <w:rFonts w:hint="eastAsia" w:ascii="仿宋_GB2312" w:hAnsi="Calibri" w:eastAsia="仿宋_GB2312" w:cs="宋体"/>
          <w:kern w:val="2"/>
          <w:sz w:val="28"/>
          <w:szCs w:val="28"/>
          <w:lang w:val="en-US" w:eastAsia="zh-CN" w:bidi="ar-SA"/>
        </w:rPr>
        <w:t>响应后，价格最低的</w:t>
      </w:r>
      <w:r>
        <w:rPr>
          <w:rFonts w:hint="eastAsia" w:ascii="仿宋_GB2312" w:eastAsia="仿宋_GB2312" w:cs="宋体"/>
          <w:kern w:val="2"/>
          <w:sz w:val="28"/>
          <w:szCs w:val="28"/>
          <w:lang w:val="en-US" w:eastAsia="zh-CN" w:bidi="ar-SA"/>
        </w:rPr>
        <w:t>投标商</w:t>
      </w:r>
      <w:r>
        <w:rPr>
          <w:rFonts w:hint="eastAsia" w:ascii="仿宋_GB2312" w:hAnsi="Calibri" w:eastAsia="仿宋_GB2312" w:cs="宋体"/>
          <w:kern w:val="2"/>
          <w:sz w:val="28"/>
          <w:szCs w:val="28"/>
          <w:lang w:val="en-US" w:eastAsia="zh-CN" w:bidi="ar-SA"/>
        </w:rPr>
        <w:t>中标</w:t>
      </w:r>
      <w:r>
        <w:rPr>
          <w:rFonts w:hint="eastAsia" w:ascii="仿宋_GB2312" w:eastAsia="仿宋_GB2312" w:cs="宋体"/>
          <w:kern w:val="2"/>
          <w:sz w:val="28"/>
          <w:szCs w:val="28"/>
          <w:lang w:val="en-US" w:eastAsia="zh-CN" w:bidi="ar-SA"/>
        </w:rPr>
        <w:t>。</w:t>
      </w:r>
    </w:p>
    <w:p>
      <w:pPr>
        <w:tabs>
          <w:tab w:val="left" w:pos="720"/>
        </w:tabs>
        <w:spacing w:line="420" w:lineRule="exact"/>
        <w:ind w:left="0"/>
        <w:rPr>
          <w:rFonts w:hint="eastAsia" w:ascii="仿宋_GB2312" w:hAnsi="Calibri" w:eastAsia="仿宋_GB2312" w:cs="宋体"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720"/>
        </w:tabs>
        <w:spacing w:line="420" w:lineRule="exact"/>
        <w:ind w:left="0"/>
        <w:rPr>
          <w:rFonts w:hint="eastAsia" w:ascii="仿宋_GB2312" w:hAnsi="Calibri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宋体"/>
          <w:kern w:val="2"/>
          <w:sz w:val="28"/>
          <w:szCs w:val="28"/>
          <w:lang w:val="en-US" w:eastAsia="zh-CN" w:bidi="ar-SA"/>
        </w:rPr>
        <w:t xml:space="preserve">                                              </w:t>
      </w:r>
      <w:bookmarkStart w:id="0" w:name="_GoBack"/>
      <w:bookmarkEnd w:id="0"/>
      <w:r>
        <w:rPr>
          <w:rFonts w:hint="eastAsia" w:ascii="仿宋_GB2312" w:hAnsi="Calibri" w:eastAsia="仿宋_GB2312" w:cs="宋体"/>
          <w:kern w:val="2"/>
          <w:sz w:val="28"/>
          <w:szCs w:val="28"/>
          <w:lang w:val="en-US" w:eastAsia="zh-CN" w:bidi="ar-SA"/>
        </w:rPr>
        <w:t xml:space="preserve">  国有资产管理处</w:t>
      </w:r>
    </w:p>
    <w:p>
      <w:pPr>
        <w:tabs>
          <w:tab w:val="left" w:pos="720"/>
        </w:tabs>
        <w:spacing w:line="420" w:lineRule="exact"/>
        <w:ind w:left="0"/>
        <w:rPr>
          <w:rFonts w:hint="eastAsia" w:ascii="仿宋_GB2312" w:hAnsi="Calibri" w:eastAsia="仿宋_GB2312" w:cs="宋体"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720"/>
        </w:tabs>
        <w:spacing w:line="420" w:lineRule="exact"/>
        <w:ind w:left="0"/>
        <w:rPr>
          <w:rFonts w:hint="eastAsia" w:ascii="仿宋_GB2312" w:hAnsi="Calibri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宋体"/>
          <w:kern w:val="2"/>
          <w:sz w:val="28"/>
          <w:szCs w:val="28"/>
          <w:lang w:val="en-US" w:eastAsia="zh-CN" w:bidi="ar-SA"/>
        </w:rPr>
        <w:t xml:space="preserve">                                                 2019-11-21</w:t>
      </w:r>
    </w:p>
    <w:sectPr>
      <w:pgSz w:w="11906" w:h="16838"/>
      <w:pgMar w:top="1440" w:right="680" w:bottom="1440" w:left="567" w:header="851" w:footer="992" w:gutter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84F633"/>
    <w:multiLevelType w:val="singleLevel"/>
    <w:tmpl w:val="CF84F6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FEE40C"/>
    <w:multiLevelType w:val="singleLevel"/>
    <w:tmpl w:val="0FFEE40C"/>
    <w:lvl w:ilvl="0" w:tentative="0">
      <w:start w:val="2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61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0268627A"/>
    <w:rsid w:val="054E4CCD"/>
    <w:rsid w:val="05521584"/>
    <w:rsid w:val="061808EF"/>
    <w:rsid w:val="0AD74EBB"/>
    <w:rsid w:val="0B5E26A5"/>
    <w:rsid w:val="135D1B90"/>
    <w:rsid w:val="1A3168AD"/>
    <w:rsid w:val="1B3B70A2"/>
    <w:rsid w:val="1F955E0C"/>
    <w:rsid w:val="232D6645"/>
    <w:rsid w:val="24974409"/>
    <w:rsid w:val="25366759"/>
    <w:rsid w:val="261B353C"/>
    <w:rsid w:val="2B676C37"/>
    <w:rsid w:val="30586EF7"/>
    <w:rsid w:val="30956A0D"/>
    <w:rsid w:val="32C31D12"/>
    <w:rsid w:val="340560F5"/>
    <w:rsid w:val="388B72B7"/>
    <w:rsid w:val="38DA287D"/>
    <w:rsid w:val="3BA57B00"/>
    <w:rsid w:val="3F4568A5"/>
    <w:rsid w:val="4A7041EF"/>
    <w:rsid w:val="4DB73509"/>
    <w:rsid w:val="4EDB6D15"/>
    <w:rsid w:val="51AC506E"/>
    <w:rsid w:val="57271A1F"/>
    <w:rsid w:val="59F3485B"/>
    <w:rsid w:val="66DA7390"/>
    <w:rsid w:val="680E2CF6"/>
    <w:rsid w:val="68226939"/>
    <w:rsid w:val="6ADA1F00"/>
    <w:rsid w:val="6BC676B4"/>
    <w:rsid w:val="6F546AE0"/>
    <w:rsid w:val="720E0F44"/>
    <w:rsid w:val="72B45411"/>
    <w:rsid w:val="738B3CFD"/>
    <w:rsid w:val="761C55D9"/>
    <w:rsid w:val="788C5D9A"/>
    <w:rsid w:val="7DCB1347"/>
    <w:rsid w:val="7DD00E2F"/>
    <w:rsid w:val="7F0630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widowControl w:val="0"/>
      <w:jc w:val="center"/>
      <w:outlineLvl w:val="0"/>
    </w:pPr>
    <w:rPr>
      <w:rFonts w:ascii="Times New Roman" w:hAnsi="Times New Roman" w:cs="Times New Roman"/>
      <w:b/>
      <w:bCs/>
      <w:sz w:val="24"/>
      <w:szCs w:val="20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333333"/>
      <w:u w:val="none"/>
    </w:rPr>
  </w:style>
  <w:style w:type="paragraph" w:customStyle="1" w:styleId="10">
    <w:name w:val="List Paragraph"/>
    <w:basedOn w:val="1"/>
    <w:qFormat/>
    <w:uiPriority w:val="0"/>
    <w:pPr>
      <w:ind w:firstLine="200" w:firstLineChars="200"/>
    </w:pPr>
    <w:rPr>
      <w:rFonts w:ascii="Calibri" w:hAnsi="Calibri" w:eastAsia="宋体" w:cs="Arial"/>
      <w:szCs w:val="22"/>
    </w:rPr>
  </w:style>
  <w:style w:type="character" w:customStyle="1" w:styleId="11">
    <w:name w:val="font11"/>
    <w:basedOn w:val="8"/>
    <w:qFormat/>
    <w:uiPriority w:val="0"/>
    <w:rPr>
      <w:rFonts w:ascii="宋体" w:eastAsia="宋体" w:cs="宋体"/>
      <w:color w:val="000000"/>
      <w:sz w:val="21"/>
      <w:szCs w:val="21"/>
      <w:u w:val="none"/>
    </w:rPr>
  </w:style>
  <w:style w:type="character" w:customStyle="1" w:styleId="12">
    <w:name w:val="font21"/>
    <w:basedOn w:val="8"/>
    <w:qFormat/>
    <w:uiPriority w:val="0"/>
    <w:rPr>
      <w:rFonts w:ascii="Times New Roman" w:hAnsi="Times New Roman" w:cs="Times New Roman"/>
      <w:color w:val="444444"/>
      <w:sz w:val="21"/>
      <w:szCs w:val="21"/>
      <w:u w:val="none"/>
    </w:rPr>
  </w:style>
  <w:style w:type="character" w:customStyle="1" w:styleId="13">
    <w:name w:val="font01"/>
    <w:basedOn w:val="8"/>
    <w:qFormat/>
    <w:uiPriority w:val="0"/>
    <w:rPr>
      <w:rFonts w:ascii="宋体" w:eastAsia="宋体" w:cs="宋体"/>
      <w:color w:val="333333"/>
      <w:sz w:val="21"/>
      <w:szCs w:val="21"/>
      <w:u w:val="none"/>
    </w:rPr>
  </w:style>
  <w:style w:type="character" w:customStyle="1" w:styleId="14">
    <w:name w:val="font31"/>
    <w:basedOn w:val="8"/>
    <w:qFormat/>
    <w:uiPriority w:val="0"/>
    <w:rPr>
      <w:rFonts w:ascii="Times New Roman" w:hAnsi="Times New Roman" w:cs="Times New Roman"/>
      <w:color w:val="444444"/>
      <w:sz w:val="21"/>
      <w:szCs w:val="21"/>
      <w:u w:val="none"/>
    </w:rPr>
  </w:style>
  <w:style w:type="paragraph" w:customStyle="1" w:styleId="1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2</Pages>
  <Words>431</Words>
  <Characters>481</Characters>
  <Lines>21</Lines>
  <Paragraphs>18</Paragraphs>
  <TotalTime>2</TotalTime>
  <ScaleCrop>false</ScaleCrop>
  <LinksUpToDate>false</LinksUpToDate>
  <CharactersWithSpaces>491</CharactersWithSpaces>
  <Application>WPS Office_11.1.0.9208_F1E327BC-269C-435d-A152-05C5408002CA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2017-10-18T00:47:00Z</dcterms:created>
  <dc:creator>Administrator</dc:creator>
  <cp:lastModifiedBy>家有两宝</cp:lastModifiedBy>
  <cp:lastPrinted>2016-05-23T07:19:00Z</cp:lastPrinted>
  <dcterms:modified xsi:type="dcterms:W3CDTF">2019-11-21T03:02:19Z</dcterms:modified>
  <dc:title>招标文件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